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0DD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2023年姚安县本级一般公共预算、政府性基金预算、国有资本经营预算执行变动情况说明</w:t>
      </w:r>
    </w:p>
    <w:p w14:paraId="365257CB">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一、2023年县本级一般公共预算执行变动情况说明</w:t>
      </w:r>
    </w:p>
    <w:p w14:paraId="058BFF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一、一般公共服务支出类</w:t>
      </w:r>
    </w:p>
    <w:p w14:paraId="76A771C8">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1.人大事务款比2022年决算数下降11.61%，主要原因是：落实政府过紧日子要求，从严控制“三公”经费，压缩办公经费支出，2023年人大事务支出较上年减少103万元，导致该款支出较上年降幅较大。</w:t>
      </w:r>
    </w:p>
    <w:p w14:paraId="7DEAC4DE">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2.发展与改革事务款比2022年决算数下降37.89%，主要原因是：落实政府过紧日子要求，从严控制“三公”经费，压缩办公经费支出，2023年发展与改革事务支出较上年减少319万元，导致该款支出较上年降幅较大。</w:t>
      </w:r>
    </w:p>
    <w:p w14:paraId="0E4ED4A2">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3.统计事务款比2022年决算数增长19.27%，主要原因是：2023年专项普查活动支出增加44万元，导致该款支出较上年增幅较大。</w:t>
      </w:r>
    </w:p>
    <w:p w14:paraId="7DD48211">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4.财政事务款比2022年决算数增长15.49%，主要原因是：2023年预算管理一体化系统（预算编制端）、资产系统等财政系统运行维护费用及财政信息化建设经费较上年增加，导致该款支出较上年增幅较大。</w:t>
      </w:r>
    </w:p>
    <w:p w14:paraId="138C4DAB">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5.税收事务款比2022年决算数增长115%，主要原因是：税务局的2021年综合绩效奖励资金差额部分经费23万元在2023年支出，上年无此支出，导致该款支出较上年增幅较大。</w:t>
      </w:r>
    </w:p>
    <w:p w14:paraId="08DECD43">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6.商贸事务款比2022年决算数下降12.66%，主要原因是：2023年招商引资等支出较上年减少30万元，导致该款支出较上年降幅较大。</w:t>
      </w:r>
    </w:p>
    <w:p w14:paraId="38E08F8B">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7.民族事务款比2022年决算数下降30.19%，主要原因是：2023年民族工作专项支出较上年减少53万元，导致该款支出较上年降幅较大。</w:t>
      </w:r>
    </w:p>
    <w:p w14:paraId="42C604E0">
      <w:p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8.市场监督管理事务款比2022年决算数下降12.01%，主要原因是：落实政府过紧日子要求，从严控制“三公”经费，压缩办公经费支出，导致该款支出较上年降幅较大。</w:t>
      </w:r>
    </w:p>
    <w:p w14:paraId="5FA0B7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二、公共安全支出类</w:t>
      </w:r>
    </w:p>
    <w:p w14:paraId="3422BD8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9.检察款比2022年决算数下降23.4%，主要原因：2023年检察支出经费较上年减少11万元，导致该款支出较上年降幅较大。</w:t>
      </w:r>
    </w:p>
    <w:p w14:paraId="2AEBF40D">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三、教育支出类</w:t>
      </w:r>
    </w:p>
    <w:p w14:paraId="34BA325E">
      <w:pPr>
        <w:tabs>
          <w:tab w:val="left" w:pos="786"/>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10.教育管理事务款比2022年决算数下降24.7%，主要原因是：落实政府过紧日子要求，从严控制“三公”经费，压缩办公经费支出，2023年教育管理事务支出较上年减少82万元，导致此款支出降幅较大。</w:t>
      </w:r>
    </w:p>
    <w:p w14:paraId="13B45A21">
      <w:pPr>
        <w:tabs>
          <w:tab w:val="left" w:pos="786"/>
        </w:tabs>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11.职业教育款比2022年决算数下降18.75%，主要原因是：2023年中等职业教育支出较上年减少108万元，导致此款支出降幅较大。</w:t>
      </w:r>
    </w:p>
    <w:p w14:paraId="52DC369A">
      <w:pPr>
        <w:tabs>
          <w:tab w:val="left" w:pos="786"/>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12.特殊教育款比2022年决算数下降13.79%，主要原因是：2023年特殊学校教育支出较上年减少8万元，导致此款支出降幅过大。</w:t>
      </w:r>
    </w:p>
    <w:p w14:paraId="14639C82">
      <w:pPr>
        <w:keepNext w:val="0"/>
        <w:keepLines w:val="0"/>
        <w:pageBreakBefore w:val="0"/>
        <w:widowControl w:val="0"/>
        <w:tabs>
          <w:tab w:val="left" w:pos="786"/>
        </w:tabs>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四、科学技术支出类</w:t>
      </w:r>
    </w:p>
    <w:p w14:paraId="4D761943">
      <w:pPr>
        <w:tabs>
          <w:tab w:val="left" w:pos="786"/>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13.科学技术管理事务款比2022年决算数增长26.24%，主要原因是：2023年统计业务补助费用等科学技术管理事务支出较上年增加227万元，导致此款支出增幅过大。</w:t>
      </w:r>
    </w:p>
    <w:p w14:paraId="140BE694">
      <w:pPr>
        <w:tabs>
          <w:tab w:val="left" w:pos="1108"/>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14.技术研究与开发款比2022年决算数下降91.04%，主要原因是：2023年省级、州级科技计划补助资金较上年减少，导致该款支出较上年降幅较大。</w:t>
      </w:r>
    </w:p>
    <w:p w14:paraId="219C7392">
      <w:pPr>
        <w:tabs>
          <w:tab w:val="left" w:pos="1108"/>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15.科学技术普及款比2022年决算数增长90.7%，主要原因是：2023年科普活动经费支出较上年增加39万元，导致该款支出较上年增幅较大。</w:t>
      </w:r>
    </w:p>
    <w:p w14:paraId="798FB2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五、文化旅游体育与传媒支出类</w:t>
      </w:r>
    </w:p>
    <w:p w14:paraId="7E85F56B">
      <w:pPr>
        <w:tabs>
          <w:tab w:val="left" w:pos="1108"/>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文化和旅游款比2022年决算数下降32.94%，主要原因是：2022年支付文化保护传承利用工程第一批中央基建投资项目长征国家文化公园（姚安段）光禄镇历史文化名镇建设项目（省文化保护传承）专项资金1400万元，2023年无此项目支出，导致该款支出较上年降幅较大。</w:t>
      </w:r>
    </w:p>
    <w:p w14:paraId="5697A228">
      <w:pPr>
        <w:tabs>
          <w:tab w:val="left" w:pos="1108"/>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17.文物款比2022年决算数增长206.9%，主要原因是：2023年文物保护经费、博物馆经费支出较上年增加60万元，导致此款支出增幅较大。</w:t>
      </w:r>
    </w:p>
    <w:p w14:paraId="0D14AAEF">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18.体育款比2022年决算数增长860%，主要原因是：2023年体育场馆经费支出较上年增加43万元，导致此款支出增幅较大。</w:t>
      </w:r>
    </w:p>
    <w:p w14:paraId="0AA34957">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19.广播电视款比2022年决算数下降50.9%，主要原因是：2022年老少边及欠发达地区县级应急广播体系建设项目资金支出410万元，2023年无此支出，导致该款支出较上年降幅较大。</w:t>
      </w:r>
    </w:p>
    <w:p w14:paraId="3B66C485">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六、社会保障和就业支出类</w:t>
      </w:r>
    </w:p>
    <w:p w14:paraId="5D5CB4AA">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20.人力资源和社会保障管理事务款比2022年决算数增长12.66%，主要原因是：2023年支</w:t>
      </w:r>
      <w:bookmarkStart w:id="0" w:name="_GoBack"/>
      <w:bookmarkEnd w:id="0"/>
      <w:r>
        <w:rPr>
          <w:rFonts w:hint="eastAsia" w:ascii="仿宋_GB2312" w:hAnsi="仿宋_GB2312" w:eastAsia="仿宋_GB2312" w:cs="仿宋_GB2312"/>
          <w:color w:val="auto"/>
          <w:sz w:val="32"/>
          <w:szCs w:val="32"/>
          <w:lang w:val="en-US" w:eastAsia="zh-CN"/>
        </w:rPr>
        <w:t>付“三支一扶”人员工资及相关费用，导致该款支出较上年增幅较大。</w:t>
      </w:r>
    </w:p>
    <w:p w14:paraId="421B99C1">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21.民政管理事务款比2022年决算数增长18.33%，主要原因是：2023年基层政权建设和社区治理经费支出较上年增加47万元，导致该款支出较上年增幅较大。</w:t>
      </w:r>
    </w:p>
    <w:p w14:paraId="5169FA84">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22.抚恤款比2022年决算数增长172.41%，主要原因是：2023年死亡抚恤，伤残抚恤，在乡复员、退伍军人生活补助支出较上年增加，导致该款支出较上年增幅较大。</w:t>
      </w:r>
    </w:p>
    <w:p w14:paraId="6463D677">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23.退役安置款比2022年决算数增长54.76%，主要原因是：2023年军队移交政府的离退休人员安置支出较上年增加44万元，导致该款支出较上年增幅较大。</w:t>
      </w:r>
    </w:p>
    <w:p w14:paraId="626C7F82">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24.社会福利款比2022年决算数增长76.57%，主要原因是：2023年殡葬、养老服务支出较上年增加978万元，导致该款支出较上年增幅较大。</w:t>
      </w:r>
    </w:p>
    <w:p w14:paraId="2ABA5F5C">
      <w:pPr>
        <w:ind w:firstLine="640"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25.残疾人事业款比2022年决算数增长111.43%，主要原因是：2023年残疾人生活和护理补贴支出640万元在县本级发放，填列在县本级，2022年在乡镇发放，填列在乡镇，导致该款支出较上年增幅较大。</w:t>
      </w:r>
    </w:p>
    <w:p w14:paraId="662A3794">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26.红十字事业款比2022年决算数下降12.82%，主要原因是：落实政府过紧日子要求，从严控制“三公”经费，压缩办公经费支出，2023年红十字事业支出较上年减少15万元，导致该款支出较上年降幅较大。</w:t>
      </w:r>
    </w:p>
    <w:p w14:paraId="2EDDB5E0">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27. 临时救助款比2022年决算数增长115.53%，主要原因是：2023年临时救助支出较上年增加119万元，导致该款支出较上年增幅较大。</w:t>
      </w:r>
    </w:p>
    <w:p w14:paraId="0871956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28.财政对基本养老保险基金的补助款比2022年决算数增长13.45%，主要原因是：2023年财政对城乡居民基本养老保险基金的补助较上年增加640万元，导致该款支出较上年增幅较大。</w:t>
      </w:r>
    </w:p>
    <w:p w14:paraId="3791E8F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29.退役军人管理事务款比2022年决算数下降31.03%，主要原因是：2022年支付退役军人服务中心建设补助资金及创建省级双拥模范县工作经费，2023年无此项目支出，导致该款支出较上年降幅较大。</w:t>
      </w:r>
    </w:p>
    <w:p w14:paraId="3F8047AF">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30.财政代缴社会保险费支出款比2022年决算数增长16.67%，主要原因是：2023年财政代缴城乡居民基本养老保险费支出较上年增加9万元，导致该款支出较上年增幅较大。</w:t>
      </w:r>
    </w:p>
    <w:p w14:paraId="7A296256">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31.其他生活救助款比2022年决算数下降86.56%，主要原因是：2022年教育系统失业保险财政补助资金并入县本级填列，2023年此款支出减少，导致该款支出较上年降幅较大。</w:t>
      </w:r>
    </w:p>
    <w:p w14:paraId="37B25A4B">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七、卫生健康支出类</w:t>
      </w:r>
    </w:p>
    <w:p w14:paraId="7A601CC7">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32.公立医院款比2022年决算数下降26.75%，主要原因是：落实政府过紧日子要求，从严控制“三公”经费，压缩办公经费支出，2023年公立医院支出较上年减少549万元，导致该款支出较上年降幅较大。</w:t>
      </w:r>
    </w:p>
    <w:p w14:paraId="1B6CCEF1">
      <w:p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33.公共卫生款比2022年决算数增长22.75%，主要原因是：2023年突发公共卫生事件应急处理支出较上年增加605万元，导致该款支出较上年增幅较大。</w:t>
      </w:r>
    </w:p>
    <w:p w14:paraId="2640F125">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中医药款比2022年决算数下降95.18%，主要原因是：2022年中医（民族医）药专项医疗卫生事业发展三年行动省级专项（设备购置）支出300万元，医疗卫生能力提升中医药事业中央补助198万元，2023年无此支出，导致该款支出较上年降幅较大。</w:t>
      </w:r>
    </w:p>
    <w:p w14:paraId="51327C05">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35.财政对基本医疗保险基金的补助款比2022年决算数下降93.93%，主要原因是：2023年财政对城乡居民基本医疗保险基金实行州级统筹，导致该款支出较上年降幅较大。</w:t>
      </w:r>
    </w:p>
    <w:p w14:paraId="04E408B4">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36.医疗救助款比2022年决算数下降52.31%，主要原因是：2023年医疗救助支出较上年减少709万元，导致该款支出较上年降幅较大。</w:t>
      </w:r>
    </w:p>
    <w:p w14:paraId="5E99C06E">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37.优抚对象医疗款比2022年决算数增长733.33%，主要原因是：2023年优抚对象医疗支出并入县本级填列，导致该款支出较上年增幅较大。</w:t>
      </w:r>
    </w:p>
    <w:p w14:paraId="132E8080">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38.其他卫生健康支出（款）款比2022年决算数下降96.67%，主要原因是：2022年安排卫生健康人才培养、医疗卫生机构能力建设等医疗服务与保障能力提升经费，2023年无此支出，导致该款支出较上年降幅较大。</w:t>
      </w:r>
    </w:p>
    <w:p w14:paraId="18EAE1D2">
      <w:pPr>
        <w:keepNext w:val="0"/>
        <w:keepLines w:val="0"/>
        <w:pageBreakBefore w:val="0"/>
        <w:widowControl w:val="0"/>
        <w:tabs>
          <w:tab w:val="left" w:pos="1243"/>
        </w:tabs>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八、节能环保支出类</w:t>
      </w:r>
    </w:p>
    <w:p w14:paraId="51424578">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39.污染防治款比2022年决算数增长148.26%，主要原因是：2023年安排污染防治（水体）支出较上年增加537万元，新增污染防治（大气）支出289万元，导致该款支出较上年增幅较大。</w:t>
      </w:r>
    </w:p>
    <w:p w14:paraId="1B2258E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40.自然生态保护款比2022年决算数增长128.92%，主要原因是：2023年生态保护支出较上年增加276万元，导致该款支出较上年增幅较大。</w:t>
      </w:r>
    </w:p>
    <w:p w14:paraId="5764C0F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41.天然林保护款比2022年决算数增长450%，主要原因是：2023年森林管护支出较上年增长9万元，导致该款支出较上年增幅较大。</w:t>
      </w:r>
    </w:p>
    <w:p w14:paraId="51C8E5EE">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42.退耕还林还草款比2022年决算数增长667.78%，主要原因是：2023年退耕现金支出较上年增长601万元，导致该款支出较上年增幅较大。</w:t>
      </w:r>
    </w:p>
    <w:p w14:paraId="60E6558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43.能源管理事务款比2022年决算数下降100%，主要原因是：2022年能源行业管理支出13万元，2023年无此支出，导致该款支出较上年降幅较大。</w:t>
      </w:r>
    </w:p>
    <w:p w14:paraId="2ECEE19E">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九、城乡社区支出类</w:t>
      </w:r>
    </w:p>
    <w:p w14:paraId="0DCFD97A">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44.城乡社区管理事务款比2022年决算数增长61.02%，主要原因是：2023年支付光禄特色示范小镇景观大道人行道建设工程款438万元，上年无此支出，导致此款较上年增幅较大。</w:t>
      </w:r>
    </w:p>
    <w:p w14:paraId="0B8C574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45.城乡社区规划与管理（款）比2022年决算数增长1300%，主要原因是：2023年人防建设专项规划设计费增加，导致此款较上年增幅较大。</w:t>
      </w:r>
    </w:p>
    <w:p w14:paraId="089895D0">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46.城乡社区公共设施款比2022年决算数增长36.5%，主要原因是：2023年安排小城镇基础设施建设较上年增加803万元，导致此款较上年增幅较大。</w:t>
      </w:r>
    </w:p>
    <w:p w14:paraId="23E5D7A6">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47.城乡社区环境卫生款比2022年决算数增长58.6%，主要原因是：2023年支付2022年智慧城乡环卫一体化运营费430万元，导致此款支出较上年增幅较大。</w:t>
      </w:r>
    </w:p>
    <w:p w14:paraId="160457C0">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48.其他城乡社区支出款比2022年决算数增长3468.25%，主要原因是：2023年归还姚安县农村危房改造和抗震安居工程省级统贷2022年4季度及2023年全年应还本息，导致该款支出较上年增幅较大。</w:t>
      </w:r>
    </w:p>
    <w:p w14:paraId="6B57E132">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十、农林水支出类</w:t>
      </w:r>
    </w:p>
    <w:p w14:paraId="3072B0E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49.农业农村款比2022年决算数增长25.32%，主要原因是：2023年农业生产发展支出较上年增加2593万元，导致该款支出较上年增幅较大。</w:t>
      </w:r>
    </w:p>
    <w:p w14:paraId="49776238">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50.林业和草原款比2022年决算数增长56.3%，主要原因是：2023年森林资源培育支出较上年增加268万元，退耕还林还草补助等支出较上年增加610万元，导致该款支出较上年增幅较大。</w:t>
      </w:r>
    </w:p>
    <w:p w14:paraId="25C78879">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51.水利款比2022年决算数增长26.31%，主要原因是：2023年水利工程建设支出较上年增加399万元，导致此款支出较上年增幅较大。</w:t>
      </w:r>
    </w:p>
    <w:p w14:paraId="389CB7AE">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52.巩固脱贫衔接乡村振兴款比2022年决算数增长39.97%，主要原因是：2023年安排生产发展支出较上年增加1481万元，贷款奖补和贴息支出较上年增加750万元，导致此款支出较上年增幅较大。</w:t>
      </w:r>
    </w:p>
    <w:p w14:paraId="179EA872">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53.其他农林水支出款比2022年决算数下降88.74%，主要原因是：2022年安排县级农业专项补助资金162万元，2023年无此支出，导致此款支出降幅较大。</w:t>
      </w:r>
    </w:p>
    <w:p w14:paraId="2B8035AD">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十一、交通运输支出类</w:t>
      </w:r>
    </w:p>
    <w:p w14:paraId="7E3A3078">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54.车辆购置税支出款比2022年决算数增长317.91%，主要原因是：2023年车辆购置税用于农村公路建设支出较上年增加2738万元，导致此款支出增幅较大。</w:t>
      </w:r>
    </w:p>
    <w:p w14:paraId="5D94E3AB">
      <w:pPr>
        <w:numPr>
          <w:ilvl w:val="0"/>
          <w:numId w:val="0"/>
        </w:num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55.其他交通运输支出（款）比2022年决算数增长108.7%，主要原因是：2023年公共交通运营补助支出较上年增加120万元，导致此款支出增幅较大。</w:t>
      </w:r>
    </w:p>
    <w:p w14:paraId="7CADDEEF">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十二、资源勘探工业信息等支出</w:t>
      </w:r>
    </w:p>
    <w:p w14:paraId="0B2D804D">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56.工业和信息产业监管款比2022年决算数增长457.14%，主要原因是：2023年产业发展支出较上年增加96万元，导致此款支出增幅较大。</w:t>
      </w:r>
    </w:p>
    <w:p w14:paraId="78675B5B">
      <w:pPr>
        <w:keepNext w:val="0"/>
        <w:keepLines w:val="0"/>
        <w:pageBreakBefore w:val="0"/>
        <w:widowControl w:val="0"/>
        <w:tabs>
          <w:tab w:val="left" w:pos="6696"/>
        </w:tabs>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十三、商业服务业等支出类</w:t>
      </w:r>
      <w:r>
        <w:rPr>
          <w:rFonts w:hint="eastAsia" w:ascii="仿宋_GB2312" w:hAnsi="仿宋_GB2312" w:eastAsia="仿宋_GB2312" w:cs="仿宋_GB2312"/>
          <w:color w:val="auto"/>
          <w:sz w:val="32"/>
          <w:szCs w:val="32"/>
          <w:lang w:val="en-US" w:eastAsia="zh-CN"/>
        </w:rPr>
        <w:tab/>
      </w:r>
    </w:p>
    <w:p w14:paraId="685B407B">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57.事业流通事务款比2022年决算数下降84.35%，主要原因是：2022年争取姚安县乡村振兴花卉冷链物流集散中心基础设施建设项目专项资金300万元，电子商务进农村发展专项资金500万元，2023年无此项目支出，导致此款支出较上年降幅较大。</w:t>
      </w:r>
    </w:p>
    <w:p w14:paraId="69938648">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十四、自然资源海洋气象等支出类</w:t>
      </w:r>
    </w:p>
    <w:p w14:paraId="4676EA9D">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58.自然资源事务款比2022年决算数下降43.35%，主要原因是：2023年安排自然资源利用与保护经费较上年减少2939万元，导致此款支出降幅较大。</w:t>
      </w:r>
    </w:p>
    <w:p w14:paraId="7B9F9B09">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59.气象事务款比2022年决算数增长57.5%，主要原因是：2023年气象事务支出较上年增加23万元，导致此款支出增幅较大。</w:t>
      </w:r>
    </w:p>
    <w:p w14:paraId="2DEF3C7A">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十五、住房保障支出类</w:t>
      </w:r>
    </w:p>
    <w:p w14:paraId="2C1E7D66">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60.保障性安居工程支出款比2022年决算数增长208.27%，主要原因是：2023年新增棚户区改造支出1177万元，导致同比支出增幅较大。</w:t>
      </w:r>
    </w:p>
    <w:p w14:paraId="259E3F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十六、粮油物资储备支出类</w:t>
      </w:r>
    </w:p>
    <w:p w14:paraId="32943FC6">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61.粮油物资事务款比2022年决算数下降29.58%，主要原因是：2023年粮食风险基金支出较上年减少93万元，导致此款支出降幅较大。</w:t>
      </w:r>
    </w:p>
    <w:p w14:paraId="1A6B2E47">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十七、灾害防治及应急管理支出类</w:t>
      </w:r>
    </w:p>
    <w:p w14:paraId="7DAA4F69">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62.消防救援事务款比2022年决算数增长74.82%，主要原因是：2023年安排姚安县消防救援大队执勤备战用房建设项目支出导致消防救援支出增加，导致此款支出增幅较大。</w:t>
      </w:r>
    </w:p>
    <w:p w14:paraId="7DF884C3">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63.自然灾害防治款比2022年决算数增长143.94%，主要原因是：2023年安排地质灾害防治支出较上年增加67万元，导致此款支出增幅较大。</w:t>
      </w:r>
    </w:p>
    <w:p w14:paraId="1DEBA7D2">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二、2023年县本级政府性基金预算执行变动说明</w:t>
      </w:r>
    </w:p>
    <w:p w14:paraId="0BE9CB5A">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一、社会保障和就业支出类</w:t>
      </w:r>
    </w:p>
    <w:p w14:paraId="0237AC5B">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1.大中型水库移民后期扶持基金支出款比2022年决算数下降11.96%，主要原因是：2023年争取的基础设施建设和经济发展上级补助资金较上年减少136万元，导致此款支出较上年降幅较大。</w:t>
      </w:r>
    </w:p>
    <w:p w14:paraId="03EE18D9">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二、城乡社区类</w:t>
      </w:r>
    </w:p>
    <w:p w14:paraId="0DC3A445">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2.国有土地使用权出让收入安排的支出比2022年决算数下降67.46%，主要原因是：2022年土地开发支出3000万元，2023年无此项支出，导致该款支出较上年降幅较大。</w:t>
      </w:r>
    </w:p>
    <w:p w14:paraId="36410BA9">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三、农林水支出类</w:t>
      </w:r>
    </w:p>
    <w:p w14:paraId="2CF68DC1">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3.大中型水库库区基金安排的支出款比2022年决算数增长6473.56%，主要原因是：2023年相关项目的上级补助资金较上年增加5632万元，导致该款支出较上年增幅较大。</w:t>
      </w:r>
    </w:p>
    <w:p w14:paraId="55B00FB1">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四、其他支出类</w:t>
      </w:r>
    </w:p>
    <w:p w14:paraId="291AC187">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4.其他政府性基金及对应专项债务收入安排的支出比2022年决算数下降30.85%，主要原因是：2023年争取其他地方自行试点项目收益专项债券收入安排的支出较上年减少11600万元，导致该款支出较上年降幅较大。</w:t>
      </w:r>
    </w:p>
    <w:p w14:paraId="0E848A78">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5.彩票公益金安排的支出比2022年决算数增长38.53%，主要原因是：2023年彩票公益金安排的支出较上年增加84万元，导致该款支出较上年增幅较大。</w:t>
      </w:r>
    </w:p>
    <w:p w14:paraId="593F6853">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五、债务付息支出类</w:t>
      </w:r>
    </w:p>
    <w:p w14:paraId="6F089267">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6.地方政府专项债务付息支出款比2022年决算数增加45.87%，主要原因是：2023年其他地方自行试点项目收益专项债券付息支出较上年增加3199万元，导致该款支出较上年增幅较大。</w:t>
      </w:r>
    </w:p>
    <w:p w14:paraId="10314448">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三、2023年县本级国有资本经营预算支出变动情况说明</w:t>
      </w:r>
    </w:p>
    <w:p w14:paraId="78B57E15">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2023年县本级国有资本经营预算支出为 0，与上年一致。国有资本经营预算支出数据通过乡镇填列，县本级无支出数据。</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5C8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9CDB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59CDB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CF00">
    <w:pPr>
      <w:pStyle w:val="4"/>
    </w:pPr>
  </w:p>
  <w:p w14:paraId="1C76F74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YmJlZjZiM2Q4N2YyODhkMjFjNmFjYWU4MmUxOWIifQ=="/>
  </w:docVars>
  <w:rsids>
    <w:rsidRoot w:val="7994308C"/>
    <w:rsid w:val="00056E49"/>
    <w:rsid w:val="002C2DD8"/>
    <w:rsid w:val="00324149"/>
    <w:rsid w:val="005729D9"/>
    <w:rsid w:val="00897C08"/>
    <w:rsid w:val="01491C8C"/>
    <w:rsid w:val="01FD4044"/>
    <w:rsid w:val="01FF395B"/>
    <w:rsid w:val="02C84AA8"/>
    <w:rsid w:val="038C4CFE"/>
    <w:rsid w:val="048B48C4"/>
    <w:rsid w:val="05D8736C"/>
    <w:rsid w:val="07522330"/>
    <w:rsid w:val="07621881"/>
    <w:rsid w:val="077C33A6"/>
    <w:rsid w:val="085E0EDC"/>
    <w:rsid w:val="094A5724"/>
    <w:rsid w:val="098853D7"/>
    <w:rsid w:val="0A020856"/>
    <w:rsid w:val="0AAA70CB"/>
    <w:rsid w:val="0AFE5A5A"/>
    <w:rsid w:val="0B7653E0"/>
    <w:rsid w:val="0B8B5324"/>
    <w:rsid w:val="0C05782F"/>
    <w:rsid w:val="0C7C05DB"/>
    <w:rsid w:val="0CD860B9"/>
    <w:rsid w:val="0D9312EE"/>
    <w:rsid w:val="0DFA1545"/>
    <w:rsid w:val="0E7A5323"/>
    <w:rsid w:val="122B0B89"/>
    <w:rsid w:val="12AE4058"/>
    <w:rsid w:val="12BF275B"/>
    <w:rsid w:val="12EF4019"/>
    <w:rsid w:val="13C272F7"/>
    <w:rsid w:val="14DC0B3C"/>
    <w:rsid w:val="157537BD"/>
    <w:rsid w:val="15917468"/>
    <w:rsid w:val="15BD2DAC"/>
    <w:rsid w:val="15C91CDE"/>
    <w:rsid w:val="17716F4F"/>
    <w:rsid w:val="178C3553"/>
    <w:rsid w:val="18CA1A4C"/>
    <w:rsid w:val="19386B70"/>
    <w:rsid w:val="1B4A532D"/>
    <w:rsid w:val="1B6116B7"/>
    <w:rsid w:val="1B8C6233"/>
    <w:rsid w:val="1BBE0F1A"/>
    <w:rsid w:val="1BE401C9"/>
    <w:rsid w:val="1CAE0FAD"/>
    <w:rsid w:val="1D6E05C1"/>
    <w:rsid w:val="1D985C3D"/>
    <w:rsid w:val="1FC84577"/>
    <w:rsid w:val="20576628"/>
    <w:rsid w:val="206D51A7"/>
    <w:rsid w:val="21C62D1B"/>
    <w:rsid w:val="22911E80"/>
    <w:rsid w:val="22913DB2"/>
    <w:rsid w:val="22E7306B"/>
    <w:rsid w:val="23A03BAD"/>
    <w:rsid w:val="23FD1D63"/>
    <w:rsid w:val="249D403C"/>
    <w:rsid w:val="28AE3B52"/>
    <w:rsid w:val="29743BB0"/>
    <w:rsid w:val="2A0A1BCB"/>
    <w:rsid w:val="2AF36E48"/>
    <w:rsid w:val="2BB376D6"/>
    <w:rsid w:val="2BC45AFC"/>
    <w:rsid w:val="2C0A5D02"/>
    <w:rsid w:val="2E874DC7"/>
    <w:rsid w:val="2E8C63BA"/>
    <w:rsid w:val="2ED40221"/>
    <w:rsid w:val="2EEA611E"/>
    <w:rsid w:val="2F3B1829"/>
    <w:rsid w:val="2F59331B"/>
    <w:rsid w:val="2FD16841"/>
    <w:rsid w:val="302A6CAB"/>
    <w:rsid w:val="30700395"/>
    <w:rsid w:val="30D803DE"/>
    <w:rsid w:val="30F5404F"/>
    <w:rsid w:val="313B7D0A"/>
    <w:rsid w:val="31497B9C"/>
    <w:rsid w:val="3275007F"/>
    <w:rsid w:val="32B42639"/>
    <w:rsid w:val="34295B85"/>
    <w:rsid w:val="352D6470"/>
    <w:rsid w:val="359C13BE"/>
    <w:rsid w:val="3643217C"/>
    <w:rsid w:val="36BF2A91"/>
    <w:rsid w:val="36F037A7"/>
    <w:rsid w:val="36F15D43"/>
    <w:rsid w:val="37BC14A3"/>
    <w:rsid w:val="38793AB3"/>
    <w:rsid w:val="38FB2E02"/>
    <w:rsid w:val="38FB36A8"/>
    <w:rsid w:val="393D5ED9"/>
    <w:rsid w:val="39884E7C"/>
    <w:rsid w:val="3AA71A18"/>
    <w:rsid w:val="3AB27E5B"/>
    <w:rsid w:val="3B0C3EDD"/>
    <w:rsid w:val="3B4566E0"/>
    <w:rsid w:val="3B7141F3"/>
    <w:rsid w:val="3BF34DF4"/>
    <w:rsid w:val="3C8F659A"/>
    <w:rsid w:val="3C9A61A4"/>
    <w:rsid w:val="3CC85A0A"/>
    <w:rsid w:val="3CD52898"/>
    <w:rsid w:val="3D047CA3"/>
    <w:rsid w:val="3D5A28D5"/>
    <w:rsid w:val="3E1C6574"/>
    <w:rsid w:val="3E4E27CB"/>
    <w:rsid w:val="3E972DBF"/>
    <w:rsid w:val="3EB30F97"/>
    <w:rsid w:val="3F40665B"/>
    <w:rsid w:val="3F7A5549"/>
    <w:rsid w:val="400F4FC1"/>
    <w:rsid w:val="406B7497"/>
    <w:rsid w:val="40A42C4C"/>
    <w:rsid w:val="40D26071"/>
    <w:rsid w:val="417E73AB"/>
    <w:rsid w:val="419026F0"/>
    <w:rsid w:val="42BB0956"/>
    <w:rsid w:val="42E871A9"/>
    <w:rsid w:val="431F7260"/>
    <w:rsid w:val="43C62540"/>
    <w:rsid w:val="4415614A"/>
    <w:rsid w:val="44194B72"/>
    <w:rsid w:val="44631310"/>
    <w:rsid w:val="44B07D5E"/>
    <w:rsid w:val="44B15162"/>
    <w:rsid w:val="44D81F2B"/>
    <w:rsid w:val="450468E6"/>
    <w:rsid w:val="45241E5A"/>
    <w:rsid w:val="46467FE8"/>
    <w:rsid w:val="46F54F93"/>
    <w:rsid w:val="47612F87"/>
    <w:rsid w:val="4813284D"/>
    <w:rsid w:val="48A15935"/>
    <w:rsid w:val="48F85395"/>
    <w:rsid w:val="49490546"/>
    <w:rsid w:val="499579C8"/>
    <w:rsid w:val="49A545AE"/>
    <w:rsid w:val="4A14286F"/>
    <w:rsid w:val="4AF40250"/>
    <w:rsid w:val="4B90155B"/>
    <w:rsid w:val="4BE62DAC"/>
    <w:rsid w:val="4C4A36C0"/>
    <w:rsid w:val="4C540ECE"/>
    <w:rsid w:val="4C5F2EF5"/>
    <w:rsid w:val="4CCA1C17"/>
    <w:rsid w:val="4CF44E1D"/>
    <w:rsid w:val="4ECD47C0"/>
    <w:rsid w:val="4F7A6C15"/>
    <w:rsid w:val="507A5935"/>
    <w:rsid w:val="50CA064F"/>
    <w:rsid w:val="51293843"/>
    <w:rsid w:val="527E7A93"/>
    <w:rsid w:val="52C42986"/>
    <w:rsid w:val="52F4710F"/>
    <w:rsid w:val="530D6902"/>
    <w:rsid w:val="5376566A"/>
    <w:rsid w:val="54AA2D06"/>
    <w:rsid w:val="54E45239"/>
    <w:rsid w:val="55277197"/>
    <w:rsid w:val="56C611A9"/>
    <w:rsid w:val="57212282"/>
    <w:rsid w:val="57335A6D"/>
    <w:rsid w:val="581F6F6D"/>
    <w:rsid w:val="58225120"/>
    <w:rsid w:val="58B2014D"/>
    <w:rsid w:val="59332884"/>
    <w:rsid w:val="595D1050"/>
    <w:rsid w:val="59D86DB4"/>
    <w:rsid w:val="5A3356EC"/>
    <w:rsid w:val="5A411AB3"/>
    <w:rsid w:val="5A9C1E81"/>
    <w:rsid w:val="5ABF40EF"/>
    <w:rsid w:val="5AD7528E"/>
    <w:rsid w:val="5B2B2997"/>
    <w:rsid w:val="5B9F2E8B"/>
    <w:rsid w:val="5CD32901"/>
    <w:rsid w:val="5D0D4F21"/>
    <w:rsid w:val="5DA54027"/>
    <w:rsid w:val="5E051CC4"/>
    <w:rsid w:val="5E960830"/>
    <w:rsid w:val="5FEA39B5"/>
    <w:rsid w:val="603B00EC"/>
    <w:rsid w:val="609033BD"/>
    <w:rsid w:val="60B64761"/>
    <w:rsid w:val="60D9296A"/>
    <w:rsid w:val="61746FF9"/>
    <w:rsid w:val="639E192D"/>
    <w:rsid w:val="64D3115D"/>
    <w:rsid w:val="64FC2D87"/>
    <w:rsid w:val="65D8638C"/>
    <w:rsid w:val="66DD75C5"/>
    <w:rsid w:val="671F0969"/>
    <w:rsid w:val="67D570C0"/>
    <w:rsid w:val="689619CE"/>
    <w:rsid w:val="68E941CF"/>
    <w:rsid w:val="69B929C7"/>
    <w:rsid w:val="6AF7584B"/>
    <w:rsid w:val="6B2963F9"/>
    <w:rsid w:val="6B43080F"/>
    <w:rsid w:val="6B6935B4"/>
    <w:rsid w:val="6BEE2664"/>
    <w:rsid w:val="6C4E7D49"/>
    <w:rsid w:val="6CDA7706"/>
    <w:rsid w:val="6D1C062A"/>
    <w:rsid w:val="6D697AFC"/>
    <w:rsid w:val="6E747FE1"/>
    <w:rsid w:val="6E9D46CB"/>
    <w:rsid w:val="6E9E2AB5"/>
    <w:rsid w:val="6F0A7447"/>
    <w:rsid w:val="6F7E383D"/>
    <w:rsid w:val="6F8F2720"/>
    <w:rsid w:val="6FD61F3C"/>
    <w:rsid w:val="6FE34939"/>
    <w:rsid w:val="6FE6651C"/>
    <w:rsid w:val="70072E08"/>
    <w:rsid w:val="714509DE"/>
    <w:rsid w:val="71AB799C"/>
    <w:rsid w:val="72923A74"/>
    <w:rsid w:val="73372BE5"/>
    <w:rsid w:val="733D68D5"/>
    <w:rsid w:val="73B97F00"/>
    <w:rsid w:val="73D32E4C"/>
    <w:rsid w:val="73E70C46"/>
    <w:rsid w:val="74972869"/>
    <w:rsid w:val="749F3622"/>
    <w:rsid w:val="74AD517F"/>
    <w:rsid w:val="74D915F8"/>
    <w:rsid w:val="74E73BB0"/>
    <w:rsid w:val="75EC641D"/>
    <w:rsid w:val="764541AE"/>
    <w:rsid w:val="76BB32DA"/>
    <w:rsid w:val="78064B4C"/>
    <w:rsid w:val="78194D48"/>
    <w:rsid w:val="781E5276"/>
    <w:rsid w:val="78492335"/>
    <w:rsid w:val="78BB7959"/>
    <w:rsid w:val="7994308C"/>
    <w:rsid w:val="79AD49C3"/>
    <w:rsid w:val="79BA5ABE"/>
    <w:rsid w:val="7A16263A"/>
    <w:rsid w:val="7A522B10"/>
    <w:rsid w:val="7B6573D2"/>
    <w:rsid w:val="7C3A7071"/>
    <w:rsid w:val="7C4D1213"/>
    <w:rsid w:val="7C657052"/>
    <w:rsid w:val="7CC87118"/>
    <w:rsid w:val="7CFC1A1D"/>
    <w:rsid w:val="7D37185B"/>
    <w:rsid w:val="7DE74F8D"/>
    <w:rsid w:val="7DF11620"/>
    <w:rsid w:val="7F67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13</Pages>
  <Words>5024</Words>
  <Characters>6070</Characters>
  <Lines>0</Lines>
  <Paragraphs>0</Paragraphs>
  <TotalTime>59</TotalTime>
  <ScaleCrop>false</ScaleCrop>
  <LinksUpToDate>false</LinksUpToDate>
  <CharactersWithSpaces>6073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2020-08-28T07:03:00Z</dcterms:created>
  <dc:creator>Administrator</dc:creator>
  <cp:lastModifiedBy>林子娟</cp:lastModifiedBy>
  <cp:lastPrinted>2024-09-09T07:27:00Z</cp:lastPrinted>
  <dcterms:modified xsi:type="dcterms:W3CDTF">2024-09-27T08:34:35Z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6736611BDE8B4FCF8612CC6310C1823D_12</vt:lpwstr>
  </property>
</Properties>
</file>