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eastAsia="仿宋_GB2312"/>
          <w:sz w:val="32"/>
          <w:szCs w:val="32"/>
        </w:rPr>
      </w:pPr>
    </w:p>
    <w:p>
      <w:pPr>
        <w:jc w:val="distribute"/>
        <w:rPr>
          <w:rFonts w:hint="eastAsia" w:ascii="方正小标宋简体" w:eastAsia="方正小标宋简体"/>
          <w:color w:val="FF0000"/>
          <w:w w:val="68"/>
          <w:sz w:val="100"/>
          <w:szCs w:val="32"/>
        </w:rPr>
      </w:pPr>
      <w:r>
        <w:rPr>
          <w:rFonts w:hint="eastAsia" w:ascii="方正小标宋简体" w:eastAsia="方正小标宋简体"/>
          <w:color w:val="FF0000"/>
          <w:w w:val="68"/>
          <w:sz w:val="112"/>
          <w:szCs w:val="112"/>
        </w:rPr>
        <w:t>姚安县</w:t>
      </w:r>
      <w:r>
        <w:rPr>
          <w:rFonts w:hint="eastAsia" w:ascii="方正小标宋简体" w:eastAsia="方正小标宋简体"/>
          <w:color w:val="FF0000"/>
          <w:w w:val="68"/>
          <w:sz w:val="112"/>
          <w:szCs w:val="112"/>
          <w:lang w:eastAsia="zh-CN"/>
        </w:rPr>
        <w:t>财政</w:t>
      </w:r>
      <w:r>
        <w:rPr>
          <w:rFonts w:hint="eastAsia" w:ascii="方正小标宋简体" w:eastAsia="方正小标宋简体"/>
          <w:color w:val="FF0000"/>
          <w:w w:val="68"/>
          <w:sz w:val="112"/>
          <w:szCs w:val="112"/>
        </w:rPr>
        <w:t>局文件</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320" w:firstLineChars="100"/>
        <w:jc w:val="center"/>
        <w:textAlignment w:val="auto"/>
        <w:outlineLvl w:val="9"/>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rPr>
        <w:t>姚</w:t>
      </w:r>
      <w:r>
        <w:rPr>
          <w:rFonts w:hint="default" w:ascii="Times New Roman" w:hAnsi="Times New Roman" w:eastAsia="方正仿宋简体" w:cs="Times New Roman"/>
          <w:sz w:val="32"/>
          <w:szCs w:val="32"/>
          <w:lang w:val="en-US" w:eastAsia="zh-CN"/>
        </w:rPr>
        <w:t>财社</w:t>
      </w:r>
      <w:r>
        <w:rPr>
          <w:rFonts w:hint="default" w:ascii="Times New Roman" w:hAnsi="Times New Roman" w:eastAsia="方正仿宋简体" w:cs="Times New Roman"/>
          <w:sz w:val="32"/>
          <w:szCs w:val="32"/>
        </w:rPr>
        <w:t>〔201</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81</w:t>
      </w:r>
      <w:bookmarkStart w:id="0" w:name="_GoBack"/>
      <w:bookmarkEnd w:id="0"/>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eastAsia" w:ascii="仿宋_GB2312" w:eastAsia="仿宋_GB2312"/>
          <w:sz w:val="32"/>
          <w:szCs w:val="32"/>
        </w:rPr>
      </w:pPr>
      <w:r>
        <w:rPr>
          <w:rFonts w:hint="eastAsia" w:ascii="仿宋_GB2312" w:eastAsia="仿宋_GB2312"/>
          <w:sz w:val="32"/>
          <w:szCs w:val="32"/>
        </w:rPr>
        <w:pict>
          <v:line id="直线 4" o:spid="_x0000_s1034" o:spt="20" style="position:absolute;left:0pt;margin-left:0.6pt;margin-top:6.05pt;height:0pt;width:441pt;z-index:251796480;mso-width-relative:page;mso-height-relative:page;" filled="f" stroked="t" coordsize="21600,21600" o:gfxdata="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qRdo0gAAAAcBAAAPAAAAAAAAAAEAIAAAACIAAABkcnMv&#10;ZG93bnJldi54bWxQSwECFAAUAAAACACHTuJASeOEhdABAACOAwAADgAAAAAAAAABACAAAAAhAQAA&#10;ZHJzL2Uyb0RvYy54bWxQSwUGAAAAAAYABgBZAQAAYwUAAAAA&#10;">
            <v:path arrowok="t"/>
            <v:fill on="f" focussize="0,0"/>
            <v:stroke weight="2.2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ascii="Times New Roman" w:hAnsi="Times New Roman" w:eastAsia="方正小标宋简体" w:cs="Times New Roman"/>
          <w:sz w:val="44"/>
          <w:szCs w:val="44"/>
        </w:rPr>
        <w:t>姚安县</w:t>
      </w:r>
      <w:r>
        <w:rPr>
          <w:rFonts w:hint="eastAsia" w:ascii="Times New Roman" w:hAnsi="Times New Roman" w:eastAsia="方正小标宋简体" w:cs="Times New Roman"/>
          <w:sz w:val="44"/>
          <w:szCs w:val="44"/>
        </w:rPr>
        <w:t>财政</w:t>
      </w:r>
      <w:r>
        <w:rPr>
          <w:rFonts w:ascii="Times New Roman" w:hAnsi="Times New Roman" w:eastAsia="方正小标宋简体" w:cs="Times New Roman"/>
          <w:sz w:val="44"/>
          <w:szCs w:val="44"/>
        </w:rPr>
        <w:t>局</w:t>
      </w:r>
      <w:r>
        <w:rPr>
          <w:rFonts w:hint="eastAsia" w:ascii="方正小标宋简体" w:eastAsia="方正小标宋简体"/>
          <w:sz w:val="44"/>
          <w:szCs w:val="44"/>
        </w:rPr>
        <w:t>关于下达2019年卫生健康</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项目</w:t>
      </w:r>
      <w:r>
        <w:rPr>
          <w:rFonts w:hint="eastAsia" w:ascii="方正小标宋简体" w:eastAsia="方正小标宋简体"/>
          <w:sz w:val="44"/>
          <w:szCs w:val="44"/>
          <w:lang w:eastAsia="zh-CN"/>
        </w:rPr>
        <w:t>省</w:t>
      </w:r>
      <w:r>
        <w:rPr>
          <w:rFonts w:hint="eastAsia" w:ascii="方正小标宋简体" w:eastAsia="方正小标宋简体"/>
          <w:sz w:val="44"/>
          <w:szCs w:val="44"/>
        </w:rPr>
        <w:t>级</w:t>
      </w:r>
      <w:r>
        <w:rPr>
          <w:rFonts w:hint="eastAsia" w:ascii="方正小标宋简体" w:eastAsia="方正小标宋简体"/>
          <w:sz w:val="44"/>
          <w:szCs w:val="44"/>
          <w:lang w:eastAsia="zh-CN"/>
        </w:rPr>
        <w:t>结算</w:t>
      </w:r>
      <w:r>
        <w:rPr>
          <w:rFonts w:hint="eastAsia" w:ascii="方正小标宋简体" w:eastAsia="方正小标宋简体"/>
          <w:sz w:val="44"/>
          <w:szCs w:val="44"/>
        </w:rPr>
        <w:t>补助资金的通知</w:t>
      </w:r>
    </w:p>
    <w:p>
      <w:pPr>
        <w:adjustRightInd w:val="0"/>
        <w:snapToGrid w:val="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姚安县卫生健康局：</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根据《楚雄州财政局　楚雄州卫生健康委关于下达2019年卫生健康项目</w:t>
      </w:r>
      <w:r>
        <w:rPr>
          <w:rFonts w:hint="default" w:ascii="Times New Roman" w:hAnsi="Times New Roman" w:eastAsia="方正仿宋简体" w:cs="Times New Roman"/>
          <w:sz w:val="32"/>
          <w:szCs w:val="32"/>
          <w:lang w:eastAsia="zh-CN"/>
        </w:rPr>
        <w:t>省</w:t>
      </w:r>
      <w:r>
        <w:rPr>
          <w:rFonts w:hint="default" w:ascii="Times New Roman" w:hAnsi="Times New Roman" w:eastAsia="方正仿宋简体" w:cs="Times New Roman"/>
          <w:sz w:val="32"/>
          <w:szCs w:val="32"/>
        </w:rPr>
        <w:t>级</w:t>
      </w:r>
      <w:r>
        <w:rPr>
          <w:rFonts w:hint="default" w:ascii="Times New Roman" w:hAnsi="Times New Roman" w:eastAsia="方正仿宋简体" w:cs="Times New Roman"/>
          <w:sz w:val="32"/>
          <w:szCs w:val="32"/>
          <w:lang w:eastAsia="zh-CN"/>
        </w:rPr>
        <w:t>结算</w:t>
      </w:r>
      <w:r>
        <w:rPr>
          <w:rFonts w:hint="default" w:ascii="Times New Roman" w:hAnsi="Times New Roman" w:eastAsia="方正仿宋简体" w:cs="Times New Roman"/>
          <w:sz w:val="32"/>
          <w:szCs w:val="32"/>
        </w:rPr>
        <w:t>补助</w:t>
      </w:r>
      <w:r>
        <w:rPr>
          <w:rFonts w:hint="default" w:ascii="Times New Roman" w:hAnsi="Times New Roman" w:eastAsia="方正仿宋简体" w:cs="Times New Roman"/>
          <w:sz w:val="32"/>
          <w:szCs w:val="32"/>
          <w:lang w:eastAsia="zh-CN"/>
        </w:rPr>
        <w:t>资金</w:t>
      </w:r>
      <w:r>
        <w:rPr>
          <w:rFonts w:hint="default" w:ascii="Times New Roman" w:hAnsi="Times New Roman" w:eastAsia="方正仿宋简体" w:cs="Times New Roman"/>
          <w:sz w:val="32"/>
          <w:szCs w:val="32"/>
        </w:rPr>
        <w:t>的通知》（楚财社〔2019〕</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9号）文件精神，现将2019年卫生健康项目</w:t>
      </w:r>
      <w:r>
        <w:rPr>
          <w:rFonts w:hint="default" w:ascii="Times New Roman" w:hAnsi="Times New Roman" w:eastAsia="方正仿宋简体" w:cs="Times New Roman"/>
          <w:sz w:val="32"/>
          <w:szCs w:val="32"/>
          <w:lang w:eastAsia="zh-CN"/>
        </w:rPr>
        <w:t>省</w:t>
      </w:r>
      <w:r>
        <w:rPr>
          <w:rFonts w:hint="default" w:ascii="Times New Roman" w:hAnsi="Times New Roman" w:eastAsia="方正仿宋简体" w:cs="Times New Roman"/>
          <w:sz w:val="32"/>
          <w:szCs w:val="32"/>
        </w:rPr>
        <w:t>级</w:t>
      </w:r>
      <w:r>
        <w:rPr>
          <w:rFonts w:hint="default" w:ascii="Times New Roman" w:hAnsi="Times New Roman" w:eastAsia="方正仿宋简体" w:cs="Times New Roman"/>
          <w:sz w:val="32"/>
          <w:szCs w:val="32"/>
          <w:lang w:eastAsia="zh-CN"/>
        </w:rPr>
        <w:t>结算</w:t>
      </w:r>
      <w:r>
        <w:rPr>
          <w:rFonts w:hint="default" w:ascii="Times New Roman" w:hAnsi="Times New Roman" w:eastAsia="方正仿宋简体" w:cs="Times New Roman"/>
          <w:sz w:val="32"/>
          <w:szCs w:val="32"/>
        </w:rPr>
        <w:t>补助资金</w:t>
      </w:r>
      <w:r>
        <w:rPr>
          <w:rFonts w:hint="eastAsia" w:ascii="Times New Roman" w:hAnsi="Times New Roman" w:eastAsia="方正仿宋简体" w:cs="Times New Roman"/>
          <w:sz w:val="32"/>
          <w:szCs w:val="32"/>
          <w:lang w:val="en-US" w:eastAsia="zh-CN"/>
        </w:rPr>
        <w:t>37.45</w:t>
      </w:r>
      <w:r>
        <w:rPr>
          <w:rFonts w:hint="default" w:ascii="Times New Roman" w:hAnsi="Times New Roman" w:eastAsia="方正仿宋简体" w:cs="Times New Roman"/>
          <w:sz w:val="32"/>
          <w:szCs w:val="32"/>
        </w:rPr>
        <w:t>万元下达给你们，具体补助项目、补助金额见附件。现将有关事项及要求通知如下：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卫生</w:t>
      </w:r>
      <w:r>
        <w:rPr>
          <w:rFonts w:hint="eastAsia" w:ascii="方正仿宋简体" w:hAnsi="方正仿宋简体" w:eastAsia="方正仿宋简体" w:cs="方正仿宋简体"/>
          <w:sz w:val="32"/>
          <w:szCs w:val="32"/>
          <w:lang w:eastAsia="zh-CN"/>
        </w:rPr>
        <w:t>计生省对下专项转移支付资金</w:t>
      </w:r>
      <w:r>
        <w:rPr>
          <w:rFonts w:hint="eastAsia" w:ascii="方正仿宋简体" w:hAnsi="方正仿宋简体" w:eastAsia="方正仿宋简体" w:cs="方正仿宋简体"/>
          <w:sz w:val="32"/>
          <w:szCs w:val="32"/>
          <w:lang w:val="en-US" w:eastAsia="zh-CN"/>
        </w:rPr>
        <w:t>12.24万元（</w:t>
      </w:r>
      <w:r>
        <w:rPr>
          <w:rStyle w:val="13"/>
          <w:rFonts w:hint="eastAsia" w:ascii="方正仿宋简体" w:hAnsi="方正仿宋简体" w:eastAsia="方正仿宋简体" w:cs="方正仿宋简体"/>
          <w:sz w:val="32"/>
          <w:szCs w:val="32"/>
          <w:lang w:val="en-US" w:eastAsia="zh-CN" w:bidi="ar"/>
        </w:rPr>
        <w:t>免费孕前优生健康检查6.5万元，无偿献血宣传</w:t>
      </w:r>
      <w:r>
        <w:rPr>
          <w:rFonts w:hint="eastAsia" w:ascii="方正仿宋简体" w:hAnsi="方正仿宋简体" w:eastAsia="方正仿宋简体" w:cs="方正仿宋简体"/>
          <w:sz w:val="32"/>
          <w:szCs w:val="32"/>
          <w:lang w:val="en-US" w:eastAsia="zh-CN"/>
        </w:rPr>
        <w:t>0.5万元，开展中药资源普查5.24万元）。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乡村医生补助</w:t>
      </w:r>
      <w:r>
        <w:rPr>
          <w:rFonts w:hint="eastAsia" w:ascii="Times New Roman" w:hAnsi="Times New Roman" w:eastAsia="方正仿宋简体" w:cs="Times New Roman"/>
          <w:sz w:val="32"/>
          <w:szCs w:val="32"/>
          <w:lang w:val="en-US" w:eastAsia="zh-CN"/>
        </w:rPr>
        <w:t>21.49万元。</w:t>
      </w:r>
      <w:r>
        <w:rPr>
          <w:rFonts w:hint="default" w:ascii="Times New Roman" w:hAnsi="Times New Roman" w:eastAsia="方正仿宋简体" w:cs="Times New Roman"/>
          <w:sz w:val="32"/>
          <w:szCs w:val="32"/>
          <w:lang w:val="en-US" w:eastAsia="zh-CN"/>
        </w:rPr>
        <w:t>按照《云南省人民政府办公厅关于建立健全基层医疗卫生机构补偿机制的实施意见》（云政办发〔2011〕80号）《云南省人民政府关于印发云南省巩固完善基本药物制度及基层运行新机制的通知》（云政办发〔2014〕1号）精神，对村卫生室乡村医生的补助按照每人每月300元，全年3600元测算下达。</w:t>
      </w:r>
      <w:r>
        <w:rPr>
          <w:rFonts w:hint="eastAsia" w:ascii="方正仿宋简体" w:hAnsi="方正仿宋简体" w:eastAsia="方正仿宋简体" w:cs="方正仿宋简体"/>
          <w:sz w:val="32"/>
          <w:szCs w:val="32"/>
          <w:lang w:val="en-US" w:eastAsia="zh-CN"/>
        </w:rPr>
        <w:t xml:space="preserve">村医人数不足结余资金可用于村医培训及能力提升项目及离岗村医补助，不得提高标准发放。     </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建档立卡贫困人口家庭医生签约服务个人缴费省级补助资金3.72万元。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请县</w:t>
      </w:r>
      <w:r>
        <w:rPr>
          <w:rFonts w:hint="eastAsia" w:ascii="Times New Roman" w:hAnsi="Times New Roman" w:eastAsia="方正仿宋简体" w:cs="Times New Roman"/>
          <w:sz w:val="32"/>
          <w:szCs w:val="32"/>
          <w:lang w:eastAsia="zh-CN"/>
        </w:rPr>
        <w:t>卫生健康局</w:t>
      </w:r>
      <w:r>
        <w:rPr>
          <w:rFonts w:hint="default" w:ascii="Times New Roman" w:hAnsi="Times New Roman" w:eastAsia="方正仿宋简体" w:cs="Times New Roman"/>
          <w:sz w:val="32"/>
          <w:szCs w:val="32"/>
        </w:rPr>
        <w:t>按照相关工作要求，统筹做好项目实施工作，加快资金使用进度，保质保量完成年度各项任务指标。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资金列入有关支出预算。</w:t>
      </w:r>
    </w:p>
    <w:p>
      <w:pPr>
        <w:keepNext w:val="0"/>
        <w:keepLines w:val="0"/>
        <w:pageBreakBefore w:val="0"/>
        <w:widowControl w:val="0"/>
        <w:kinsoku/>
        <w:wordWrap/>
        <w:overflowPunct/>
        <w:topLinePunct w:val="0"/>
        <w:autoSpaceDE/>
        <w:autoSpaceDN/>
        <w:bidi w:val="0"/>
        <w:spacing w:line="578" w:lineRule="exact"/>
        <w:ind w:left="1598" w:leftChars="304" w:right="0" w:rightChars="0" w:hanging="960" w:hangingChars="3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2019年姚安县卫生健康项目省级结算补助资金表</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5440" w:firstLineChars="17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5440" w:firstLineChars="17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姚安县财政局   </w:t>
      </w:r>
    </w:p>
    <w:p>
      <w:pPr>
        <w:keepNext w:val="0"/>
        <w:keepLines w:val="0"/>
        <w:pageBreakBefore w:val="0"/>
        <w:widowControl w:val="0"/>
        <w:tabs>
          <w:tab w:val="left" w:pos="6946"/>
          <w:tab w:val="left" w:pos="7088"/>
        </w:tabs>
        <w:kinsoku/>
        <w:wordWrap/>
        <w:overflowPunct/>
        <w:topLinePunct w:val="0"/>
        <w:autoSpaceDE/>
        <w:autoSpaceDN/>
        <w:bidi w:val="0"/>
        <w:adjustRightInd w:val="0"/>
        <w:snapToGrid w:val="0"/>
        <w:spacing w:line="578" w:lineRule="exact"/>
        <w:ind w:right="0" w:rightChars="0" w:firstLine="5120" w:firstLineChars="160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仿宋简体" w:cs="Times New Roman"/>
          <w:sz w:val="32"/>
          <w:szCs w:val="32"/>
        </w:rPr>
        <w:t>2019年</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月1</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日</w:t>
      </w:r>
    </w:p>
    <w:tbl>
      <w:tblPr>
        <w:tblStyle w:val="4"/>
        <w:tblW w:w="9097" w:type="dxa"/>
        <w:tblInd w:w="0" w:type="dxa"/>
        <w:shd w:val="clear" w:color="auto" w:fill="auto"/>
        <w:tblLayout w:type="fixed"/>
        <w:tblCellMar>
          <w:top w:w="0" w:type="dxa"/>
          <w:left w:w="0" w:type="dxa"/>
          <w:bottom w:w="0" w:type="dxa"/>
          <w:right w:w="0" w:type="dxa"/>
        </w:tblCellMar>
      </w:tblPr>
      <w:tblGrid>
        <w:gridCol w:w="1940"/>
        <w:gridCol w:w="1265"/>
        <w:gridCol w:w="1585"/>
        <w:gridCol w:w="1565"/>
        <w:gridCol w:w="2050"/>
        <w:gridCol w:w="692"/>
      </w:tblGrid>
      <w:tr>
        <w:tblPrEx>
          <w:shd w:val="clear" w:color="auto" w:fill="auto"/>
          <w:tblLayout w:type="fixed"/>
          <w:tblCellMar>
            <w:top w:w="0" w:type="dxa"/>
            <w:left w:w="0" w:type="dxa"/>
            <w:bottom w:w="0" w:type="dxa"/>
            <w:right w:w="0" w:type="dxa"/>
          </w:tblCellMar>
        </w:tblPrEx>
        <w:trPr>
          <w:trHeight w:val="924" w:hRule="atLeast"/>
        </w:trPr>
        <w:tc>
          <w:tcPr>
            <w:tcW w:w="9097" w:type="dxa"/>
            <w:gridSpan w:val="6"/>
            <w:tcBorders>
              <w:top w:val="nil"/>
              <w:left w:val="nil"/>
              <w:bottom w:val="nil"/>
              <w:right w:val="nil"/>
            </w:tcBorders>
            <w:shd w:val="clear" w:color="auto" w:fill="auto"/>
            <w:noWrap/>
            <w:tcMar>
              <w:top w:w="15" w:type="dxa"/>
              <w:left w:w="15" w:type="dxa"/>
              <w:right w:w="15" w:type="dxa"/>
            </w:tcMar>
            <w:vAlign w:val="center"/>
          </w:tcPr>
          <w:p>
            <w:pPr>
              <w:spacing w:line="579" w:lineRule="exact"/>
              <w:rPr>
                <w:rFonts w:hint="eastAsia" w:eastAsia="方正仿宋简体"/>
                <w:snapToGrid w:val="0"/>
                <w:sz w:val="28"/>
                <w:szCs w:val="28"/>
              </w:rPr>
            </w:pPr>
          </w:p>
          <w:p>
            <w:pPr>
              <w:spacing w:line="579" w:lineRule="exact"/>
              <w:rPr>
                <w:rFonts w:hint="eastAsia" w:eastAsia="方正仿宋简体"/>
                <w:snapToGrid w:val="0"/>
                <w:sz w:val="28"/>
                <w:szCs w:val="28"/>
              </w:rPr>
            </w:pPr>
          </w:p>
          <w:p>
            <w:pPr>
              <w:spacing w:line="579" w:lineRule="exact"/>
              <w:ind w:left="1084" w:hanging="1100" w:hangingChars="393"/>
              <w:rPr>
                <w:rFonts w:eastAsia="方正仿宋简体"/>
                <w:sz w:val="28"/>
                <w:szCs w:val="28"/>
              </w:rPr>
            </w:pPr>
            <w:r>
              <w:rPr>
                <w:rFonts w:eastAsia="方正仿宋简体"/>
                <w:sz w:val="28"/>
                <w:szCs w:val="28"/>
              </w:rPr>
              <w:pict>
                <v:line id="_x0000_s1035" o:spid="_x0000_s1035" o:spt="20" style="position:absolute;left:0pt;margin-top:6.55pt;height:0pt;width:442.2pt;mso-position-horizontal:center;z-index:251801600;mso-width-relative:page;mso-height-relative:page;" filled="f" coordsize="21600,21600">
                  <v:path arrowok="t"/>
                  <v:fill on="f" focussize="0,0"/>
                  <v:stroke weight="0.35pt"/>
                  <v:imagedata o:title=""/>
                  <o:lock v:ext="edit"/>
                </v:line>
              </w:pict>
            </w:r>
            <w:r>
              <w:rPr>
                <w:rFonts w:eastAsia="方正仿宋简体"/>
                <w:snapToGrid w:val="0"/>
                <w:sz w:val="28"/>
                <w:szCs w:val="28"/>
              </w:rPr>
              <w:t xml:space="preserve">  抄送：</w:t>
            </w:r>
            <w:r>
              <w:rPr>
                <w:rFonts w:hint="eastAsia" w:eastAsia="方正仿宋简体"/>
                <w:snapToGrid w:val="0"/>
                <w:sz w:val="28"/>
                <w:szCs w:val="28"/>
              </w:rPr>
              <w:t>局预算股，国库股</w:t>
            </w:r>
            <w:r>
              <w:rPr>
                <w:rFonts w:eastAsia="方正仿宋简体"/>
                <w:snapToGrid w:val="0"/>
                <w:sz w:val="28"/>
                <w:szCs w:val="28"/>
              </w:rPr>
              <w:t>。</w:t>
            </w:r>
          </w:p>
          <w:p>
            <w:pPr>
              <w:spacing w:line="579" w:lineRule="exact"/>
              <w:rPr>
                <w:rFonts w:hint="eastAsia"/>
              </w:rPr>
            </w:pPr>
            <w:r>
              <w:rPr>
                <w:rFonts w:eastAsia="方正仿宋简体"/>
                <w:sz w:val="28"/>
                <w:szCs w:val="28"/>
              </w:rPr>
              <w:pict>
                <v:line id="_x0000_s1036" o:spid="_x0000_s1036" o:spt="20" style="position:absolute;left:0pt;margin-top:3.4pt;height:0pt;width:442.2pt;mso-position-horizontal:center;z-index:251800576;mso-width-relative:page;mso-height-relative:page;" filled="f" coordsize="21600,21600">
                  <v:path arrowok="t"/>
                  <v:fill on="f" focussize="0,0"/>
                  <v:stroke weight="0.35pt"/>
                  <v:imagedata o:title=""/>
                  <o:lock v:ext="edit"/>
                </v:line>
              </w:pict>
            </w:r>
            <w:r>
              <w:rPr>
                <w:rFonts w:eastAsia="方正仿宋简体"/>
                <w:snapToGrid w:val="0"/>
                <w:sz w:val="28"/>
                <w:szCs w:val="28"/>
              </w:rPr>
              <w:pict>
                <v:line id="_x0000_s1037" o:spid="_x0000_s1037" o:spt="20" style="position:absolute;left:0pt;margin-left:0pt;margin-top:30.35pt;height:0pt;width:442.2pt;z-index:251799552;mso-width-relative:page;mso-height-relative:page;" filled="f" coordsize="21600,21600">
                  <v:path arrowok="t"/>
                  <v:fill on="f" focussize="0,0"/>
                  <v:stroke weight="0.35pt"/>
                  <v:imagedata o:title=""/>
                  <o:lock v:ext="edit"/>
                </v:line>
              </w:pict>
            </w:r>
            <w:r>
              <w:rPr>
                <w:rFonts w:eastAsia="方正仿宋简体"/>
                <w:snapToGrid w:val="0"/>
                <w:sz w:val="28"/>
                <w:szCs w:val="28"/>
              </w:rPr>
              <w:t xml:space="preserve"> </w:t>
            </w:r>
            <w:r>
              <w:rPr>
                <w:rFonts w:hint="eastAsia" w:eastAsia="方正仿宋简体"/>
                <w:snapToGrid w:val="0"/>
                <w:sz w:val="28"/>
                <w:szCs w:val="28"/>
              </w:rPr>
              <w:t xml:space="preserve"> 姚安县</w:t>
            </w:r>
            <w:r>
              <w:rPr>
                <w:rFonts w:eastAsia="方正仿宋简体"/>
                <w:snapToGrid w:val="0"/>
                <w:sz w:val="28"/>
                <w:szCs w:val="28"/>
              </w:rPr>
              <w:t xml:space="preserve">财政局办公室                  </w:t>
            </w:r>
            <w:r>
              <w:rPr>
                <w:rFonts w:hint="eastAsia" w:eastAsia="方正仿宋简体"/>
                <w:snapToGrid w:val="0"/>
                <w:sz w:val="28"/>
                <w:szCs w:val="28"/>
              </w:rPr>
              <w:t xml:space="preserve">  </w:t>
            </w:r>
            <w:r>
              <w:rPr>
                <w:rFonts w:eastAsia="方正仿宋简体"/>
                <w:snapToGrid w:val="0"/>
                <w:sz w:val="28"/>
                <w:szCs w:val="28"/>
              </w:rPr>
              <w:t>201</w:t>
            </w:r>
            <w:r>
              <w:rPr>
                <w:rFonts w:hint="eastAsia" w:eastAsia="方正仿宋简体"/>
                <w:snapToGrid w:val="0"/>
                <w:sz w:val="28"/>
                <w:szCs w:val="28"/>
                <w:lang w:val="en-US" w:eastAsia="zh-CN"/>
              </w:rPr>
              <w:t>9</w:t>
            </w:r>
            <w:r>
              <w:rPr>
                <w:rFonts w:eastAsia="方正仿宋简体"/>
                <w:snapToGrid w:val="0"/>
                <w:sz w:val="28"/>
                <w:szCs w:val="28"/>
              </w:rPr>
              <w:t>年</w:t>
            </w:r>
            <w:r>
              <w:rPr>
                <w:rFonts w:hint="eastAsia" w:eastAsia="方正仿宋简体"/>
                <w:snapToGrid w:val="0"/>
                <w:sz w:val="28"/>
                <w:szCs w:val="28"/>
                <w:lang w:val="en-US" w:eastAsia="zh-CN"/>
              </w:rPr>
              <w:t>6</w:t>
            </w:r>
            <w:r>
              <w:rPr>
                <w:rFonts w:eastAsia="方正仿宋简体"/>
                <w:snapToGrid w:val="0"/>
                <w:sz w:val="28"/>
                <w:szCs w:val="28"/>
              </w:rPr>
              <w:t>月</w:t>
            </w:r>
            <w:r>
              <w:rPr>
                <w:rFonts w:hint="eastAsia" w:eastAsia="方正仿宋简体"/>
                <w:snapToGrid w:val="0"/>
                <w:sz w:val="28"/>
                <w:szCs w:val="28"/>
                <w:lang w:val="en-US" w:eastAsia="zh-CN"/>
              </w:rPr>
              <w:t>18</w:t>
            </w:r>
            <w:r>
              <w:rPr>
                <w:rFonts w:eastAsia="方正仿宋简体"/>
                <w:snapToGrid w:val="0"/>
                <w:sz w:val="28"/>
                <w:szCs w:val="28"/>
              </w:rPr>
              <w:t>日印发</w:t>
            </w:r>
          </w:p>
          <w:p>
            <w:pPr>
              <w:keepNext w:val="0"/>
              <w:keepLines w:val="0"/>
              <w:pageBreakBefore w:val="0"/>
              <w:widowControl w:val="0"/>
              <w:kinsoku/>
              <w:wordWrap/>
              <w:overflowPunct/>
              <w:topLinePunct w:val="0"/>
              <w:autoSpaceDE/>
              <w:autoSpaceDN/>
              <w:bidi w:val="0"/>
              <w:spacing w:line="578" w:lineRule="exact"/>
              <w:ind w:left="1598" w:leftChars="304" w:right="0" w:rightChars="0" w:hanging="960" w:hangingChars="300"/>
              <w:jc w:val="both"/>
              <w:textAlignment w:val="auto"/>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spacing w:line="578" w:lineRule="exact"/>
              <w:ind w:right="0" w:rightChars="0"/>
              <w:jc w:val="both"/>
              <w:textAlignment w:val="auto"/>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spacing w:line="578" w:lineRule="exact"/>
              <w:ind w:right="0" w:rightChars="0"/>
              <w:jc w:val="both"/>
              <w:textAlignment w:val="auto"/>
              <w:rPr>
                <w:rFonts w:hint="default" w:ascii="Times New Roman" w:hAnsi="Times New Roman" w:eastAsia="方正仿宋简体" w:cs="Times New Roman"/>
                <w:sz w:val="32"/>
                <w:szCs w:val="32"/>
              </w:rPr>
            </w:pPr>
            <w:r>
              <w:rPr>
                <w:rFonts w:hint="eastAsia" w:ascii="方正小标宋简体" w:hAnsi="方正小标宋简体" w:eastAsia="方正小标宋简体" w:cs="方正小标宋简体"/>
                <w:i w:val="0"/>
                <w:color w:val="000000"/>
                <w:kern w:val="0"/>
                <w:sz w:val="32"/>
                <w:szCs w:val="32"/>
                <w:u w:val="none"/>
                <w:lang w:val="en-US" w:eastAsia="zh-CN" w:bidi="ar"/>
              </w:rPr>
              <w:t xml:space="preserve">附件： </w:t>
            </w:r>
            <w:r>
              <w:rPr>
                <w:rFonts w:hint="default" w:ascii="Times New Roman" w:hAnsi="Times New Roman" w:eastAsia="方正仿宋简体" w:cs="Times New Roman"/>
                <w:sz w:val="32"/>
                <w:szCs w:val="32"/>
              </w:rPr>
              <w:t>2019年姚安县卫生健康项目省级结算补助资金表</w:t>
            </w:r>
          </w:p>
          <w:p>
            <w:pPr>
              <w:keepNext w:val="0"/>
              <w:keepLines w:val="0"/>
              <w:widowControl/>
              <w:suppressLineNumbers w:val="0"/>
              <w:jc w:val="both"/>
              <w:textAlignment w:val="center"/>
              <w:rPr>
                <w:rFonts w:ascii="方正小标宋简体" w:hAnsi="方正小标宋简体" w:eastAsia="方正小标宋简体" w:cs="方正小标宋简体"/>
                <w:i w:val="0"/>
                <w:color w:val="000000"/>
                <w:sz w:val="32"/>
                <w:szCs w:val="32"/>
                <w:u w:val="none"/>
              </w:rPr>
            </w:pPr>
          </w:p>
        </w:tc>
      </w:tr>
      <w:tr>
        <w:tblPrEx>
          <w:tblLayout w:type="fixed"/>
          <w:tblCellMar>
            <w:top w:w="0" w:type="dxa"/>
            <w:left w:w="0" w:type="dxa"/>
            <w:bottom w:w="0" w:type="dxa"/>
            <w:right w:w="0" w:type="dxa"/>
          </w:tblCellMar>
        </w:tblPrEx>
        <w:trPr>
          <w:trHeight w:val="405" w:hRule="atLeast"/>
        </w:trPr>
        <w:tc>
          <w:tcPr>
            <w:tcW w:w="909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i w:val="0"/>
                <w:color w:val="000000"/>
                <w:sz w:val="32"/>
                <w:szCs w:val="32"/>
                <w:u w:val="none"/>
              </w:rPr>
            </w:pPr>
            <w:r>
              <w:rPr>
                <w:rFonts w:hint="eastAsia" w:ascii="方正仿宋简体" w:hAnsi="方正仿宋简体" w:eastAsia="方正仿宋简体" w:cs="方正仿宋简体"/>
                <w:i w:val="0"/>
                <w:color w:val="000000"/>
                <w:kern w:val="0"/>
                <w:sz w:val="32"/>
                <w:szCs w:val="32"/>
                <w:u w:val="none"/>
                <w:lang w:val="en-US" w:eastAsia="zh-CN" w:bidi="ar"/>
              </w:rPr>
              <w:t>单位：万元</w:t>
            </w:r>
          </w:p>
        </w:tc>
      </w:tr>
      <w:tr>
        <w:tblPrEx>
          <w:tblLayout w:type="fixed"/>
          <w:tblCellMar>
            <w:top w:w="0" w:type="dxa"/>
            <w:left w:w="0" w:type="dxa"/>
            <w:bottom w:w="0" w:type="dxa"/>
            <w:right w:w="0" w:type="dxa"/>
          </w:tblCellMar>
        </w:tblPrEx>
        <w:trPr>
          <w:trHeight w:val="828" w:hRule="atLeast"/>
        </w:trPr>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6465" w:type="dxa"/>
            <w:gridSpan w:val="4"/>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县卫健局</w:t>
            </w:r>
          </w:p>
        </w:tc>
        <w:tc>
          <w:tcPr>
            <w:tcW w:w="69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trHeight w:val="810" w:hRule="atLeast"/>
        </w:trPr>
        <w:tc>
          <w:tcPr>
            <w:tcW w:w="1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方正大标宋简体" w:hAnsi="方正大标宋简体" w:eastAsia="方正大标宋简体" w:cs="方正大标宋简体"/>
                <w:b/>
                <w:i w:val="0"/>
                <w:color w:val="000000"/>
                <w:sz w:val="18"/>
                <w:szCs w:val="18"/>
                <w:u w:val="none"/>
              </w:rPr>
            </w:pPr>
            <w:r>
              <w:rPr>
                <w:rFonts w:hint="eastAsia" w:ascii="方正大标宋简体" w:hAnsi="方正大标宋简体" w:eastAsia="方正大标宋简体" w:cs="方正大标宋简体"/>
                <w:b/>
                <w:i w:val="0"/>
                <w:color w:val="000000"/>
                <w:kern w:val="0"/>
                <w:sz w:val="18"/>
                <w:szCs w:val="18"/>
                <w:u w:val="none"/>
                <w:lang w:val="en-US" w:eastAsia="zh-CN" w:bidi="ar"/>
              </w:rPr>
              <w:t>政府收支分类科目</w:t>
            </w:r>
          </w:p>
        </w:tc>
        <w:tc>
          <w:tcPr>
            <w:tcW w:w="126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2100717.计划生育服务</w:t>
            </w:r>
          </w:p>
        </w:tc>
        <w:tc>
          <w:tcPr>
            <w:tcW w:w="158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2100102.一般行政管理事务</w:t>
            </w:r>
          </w:p>
        </w:tc>
        <w:tc>
          <w:tcPr>
            <w:tcW w:w="156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2100601.中医（民族医）药专项</w:t>
            </w:r>
          </w:p>
        </w:tc>
        <w:tc>
          <w:tcPr>
            <w:tcW w:w="20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2100399·其它基层医疗卫生机构支出</w:t>
            </w:r>
          </w:p>
        </w:tc>
        <w:tc>
          <w:tcPr>
            <w:tcW w:w="6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r>
      <w:tr>
        <w:tblPrEx>
          <w:tblLayout w:type="fixed"/>
          <w:tblCellMar>
            <w:top w:w="0" w:type="dxa"/>
            <w:left w:w="0" w:type="dxa"/>
            <w:bottom w:w="0" w:type="dxa"/>
            <w:right w:w="0" w:type="dxa"/>
          </w:tblCellMar>
        </w:tblPrEx>
        <w:trPr>
          <w:trHeight w:val="1072" w:hRule="atLeast"/>
        </w:trPr>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大标宋简体" w:hAnsi="方正大标宋简体" w:eastAsia="方正大标宋简体" w:cs="方正大标宋简体"/>
                <w:b/>
                <w:i w:val="0"/>
                <w:color w:val="000000"/>
                <w:sz w:val="18"/>
                <w:szCs w:val="18"/>
                <w:u w:val="none"/>
              </w:rPr>
            </w:pPr>
            <w:r>
              <w:rPr>
                <w:rFonts w:hint="eastAsia" w:ascii="方正大标宋简体" w:hAnsi="方正大标宋简体" w:eastAsia="方正大标宋简体" w:cs="方正大标宋简体"/>
                <w:b/>
                <w:i w:val="0"/>
                <w:color w:val="000000"/>
                <w:kern w:val="0"/>
                <w:sz w:val="18"/>
                <w:szCs w:val="18"/>
                <w:u w:val="none"/>
                <w:lang w:val="en-US" w:eastAsia="zh-CN" w:bidi="ar"/>
              </w:rPr>
              <w:t>政府经济支出分类科目</w:t>
            </w:r>
          </w:p>
        </w:tc>
        <w:tc>
          <w:tcPr>
            <w:tcW w:w="12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50502·商品和服务支出</w:t>
            </w:r>
          </w:p>
        </w:tc>
        <w:tc>
          <w:tcPr>
            <w:tcW w:w="15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502·机关商品和服务支出</w:t>
            </w:r>
          </w:p>
        </w:tc>
        <w:tc>
          <w:tcPr>
            <w:tcW w:w="15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502·机关商品和服务支出</w:t>
            </w:r>
          </w:p>
        </w:tc>
        <w:tc>
          <w:tcPr>
            <w:tcW w:w="20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50901·社会福利和救助</w:t>
            </w:r>
          </w:p>
        </w:tc>
        <w:tc>
          <w:tcPr>
            <w:tcW w:w="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r>
      <w:tr>
        <w:tblPrEx>
          <w:tblLayout w:type="fixed"/>
          <w:tblCellMar>
            <w:top w:w="0" w:type="dxa"/>
            <w:left w:w="0" w:type="dxa"/>
            <w:bottom w:w="0" w:type="dxa"/>
            <w:right w:w="0" w:type="dxa"/>
          </w:tblCellMar>
        </w:tblPrEx>
        <w:trPr>
          <w:trHeight w:val="690" w:hRule="atLeast"/>
        </w:trPr>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1.卫生计生事业发展省对下专项</w:t>
            </w:r>
          </w:p>
        </w:tc>
        <w:tc>
          <w:tcPr>
            <w:tcW w:w="12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c>
          <w:tcPr>
            <w:tcW w:w="158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c>
          <w:tcPr>
            <w:tcW w:w="15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c>
          <w:tcPr>
            <w:tcW w:w="20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c>
          <w:tcPr>
            <w:tcW w:w="69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r>
      <w:tr>
        <w:tblPrEx>
          <w:tblLayout w:type="fixed"/>
          <w:tblCellMar>
            <w:top w:w="0" w:type="dxa"/>
            <w:left w:w="0" w:type="dxa"/>
            <w:bottom w:w="0" w:type="dxa"/>
            <w:right w:w="0" w:type="dxa"/>
          </w:tblCellMar>
        </w:tblPrEx>
        <w:trPr>
          <w:trHeight w:val="540" w:hRule="atLeast"/>
        </w:trPr>
        <w:tc>
          <w:tcPr>
            <w:tcW w:w="1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r>
              <w:rPr>
                <w:rStyle w:val="13"/>
                <w:lang w:val="en-US" w:eastAsia="zh-CN" w:bidi="ar"/>
              </w:rPr>
              <w:t>免费孕前优生健康检查</w:t>
            </w:r>
          </w:p>
        </w:tc>
        <w:tc>
          <w:tcPr>
            <w:tcW w:w="12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15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5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20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6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r>
      <w:tr>
        <w:tblPrEx>
          <w:tblLayout w:type="fixed"/>
          <w:tblCellMar>
            <w:top w:w="0" w:type="dxa"/>
            <w:left w:w="0" w:type="dxa"/>
            <w:bottom w:w="0" w:type="dxa"/>
            <w:right w:w="0" w:type="dxa"/>
          </w:tblCellMar>
        </w:tblPrEx>
        <w:trPr>
          <w:trHeight w:val="315" w:hRule="atLeast"/>
        </w:trPr>
        <w:tc>
          <w:tcPr>
            <w:tcW w:w="1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1-2 无偿献血宣传</w:t>
            </w:r>
          </w:p>
        </w:tc>
        <w:tc>
          <w:tcPr>
            <w:tcW w:w="12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w:t>
            </w:r>
          </w:p>
        </w:tc>
        <w:tc>
          <w:tcPr>
            <w:tcW w:w="15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0.5</w:t>
            </w:r>
          </w:p>
        </w:tc>
        <w:tc>
          <w:tcPr>
            <w:tcW w:w="15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w:t>
            </w:r>
          </w:p>
        </w:tc>
        <w:tc>
          <w:tcPr>
            <w:tcW w:w="20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w:t>
            </w:r>
          </w:p>
        </w:tc>
        <w:tc>
          <w:tcPr>
            <w:tcW w:w="6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r>
      <w:tr>
        <w:tblPrEx>
          <w:tblLayout w:type="fixed"/>
          <w:tblCellMar>
            <w:top w:w="0" w:type="dxa"/>
            <w:left w:w="0" w:type="dxa"/>
            <w:bottom w:w="0" w:type="dxa"/>
            <w:right w:w="0" w:type="dxa"/>
          </w:tblCellMar>
        </w:tblPrEx>
        <w:trPr>
          <w:trHeight w:val="315" w:hRule="atLeast"/>
        </w:trPr>
        <w:tc>
          <w:tcPr>
            <w:tcW w:w="1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13"/>
                <w:lang w:val="en-US" w:eastAsia="zh-CN" w:bidi="ar"/>
              </w:rPr>
              <w:t>3</w:t>
            </w:r>
            <w:r>
              <w:rPr>
                <w:rStyle w:val="14"/>
                <w:rFonts w:eastAsia="宋体"/>
                <w:lang w:val="en-US" w:eastAsia="zh-CN" w:bidi="ar"/>
              </w:rPr>
              <w:t>开展中药资源普查</w:t>
            </w:r>
          </w:p>
        </w:tc>
        <w:tc>
          <w:tcPr>
            <w:tcW w:w="12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5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5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5.24</w:t>
            </w:r>
          </w:p>
        </w:tc>
        <w:tc>
          <w:tcPr>
            <w:tcW w:w="20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6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r>
      <w:tr>
        <w:tblPrEx>
          <w:tblLayout w:type="fixed"/>
          <w:tblCellMar>
            <w:top w:w="0" w:type="dxa"/>
            <w:left w:w="0" w:type="dxa"/>
            <w:bottom w:w="0" w:type="dxa"/>
            <w:right w:w="0" w:type="dxa"/>
          </w:tblCellMar>
        </w:tblPrEx>
        <w:trPr>
          <w:trHeight w:val="315" w:hRule="atLeast"/>
        </w:trPr>
        <w:tc>
          <w:tcPr>
            <w:tcW w:w="1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2、村医补助</w:t>
            </w:r>
          </w:p>
        </w:tc>
        <w:tc>
          <w:tcPr>
            <w:tcW w:w="12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5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5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20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21.49</w:t>
            </w:r>
          </w:p>
        </w:tc>
        <w:tc>
          <w:tcPr>
            <w:tcW w:w="6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　</w:t>
            </w:r>
          </w:p>
        </w:tc>
      </w:tr>
      <w:tr>
        <w:tblPrEx>
          <w:tblLayout w:type="fixed"/>
          <w:tblCellMar>
            <w:top w:w="0" w:type="dxa"/>
            <w:left w:w="0" w:type="dxa"/>
            <w:bottom w:w="0" w:type="dxa"/>
            <w:right w:w="0" w:type="dxa"/>
          </w:tblCellMar>
        </w:tblPrEx>
        <w:trPr>
          <w:trHeight w:val="540" w:hRule="atLeast"/>
        </w:trPr>
        <w:tc>
          <w:tcPr>
            <w:tcW w:w="1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1"/>
                <w:szCs w:val="21"/>
                <w:u w:val="none"/>
              </w:rPr>
            </w:pPr>
            <w:r>
              <w:rPr>
                <w:rFonts w:hint="eastAsia" w:ascii="方正仿宋简体" w:hAnsi="方正仿宋简体" w:eastAsia="方正仿宋简体" w:cs="方正仿宋简体"/>
                <w:b/>
                <w:i w:val="0"/>
                <w:color w:val="000000"/>
                <w:kern w:val="0"/>
                <w:sz w:val="21"/>
                <w:szCs w:val="21"/>
                <w:u w:val="none"/>
                <w:lang w:val="en-US" w:eastAsia="zh-CN" w:bidi="ar"/>
              </w:rPr>
              <w:t>3家庭医生签约服务个人代缴补助</w:t>
            </w:r>
          </w:p>
        </w:tc>
        <w:tc>
          <w:tcPr>
            <w:tcW w:w="12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c>
          <w:tcPr>
            <w:tcW w:w="15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c>
          <w:tcPr>
            <w:tcW w:w="15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c>
          <w:tcPr>
            <w:tcW w:w="20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3.72</w:t>
            </w:r>
          </w:p>
        </w:tc>
        <w:tc>
          <w:tcPr>
            <w:tcW w:w="6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　</w:t>
            </w:r>
          </w:p>
        </w:tc>
      </w:tr>
      <w:tr>
        <w:tblPrEx>
          <w:tblLayout w:type="fixed"/>
          <w:tblCellMar>
            <w:top w:w="0" w:type="dxa"/>
            <w:left w:w="0" w:type="dxa"/>
            <w:bottom w:w="0" w:type="dxa"/>
            <w:right w:w="0" w:type="dxa"/>
          </w:tblCellMar>
        </w:tblPrEx>
        <w:trPr>
          <w:trHeight w:val="315" w:hRule="atLeast"/>
        </w:trPr>
        <w:tc>
          <w:tcPr>
            <w:tcW w:w="1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合计</w:t>
            </w:r>
          </w:p>
        </w:tc>
        <w:tc>
          <w:tcPr>
            <w:tcW w:w="12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6.5</w:t>
            </w:r>
          </w:p>
        </w:tc>
        <w:tc>
          <w:tcPr>
            <w:tcW w:w="15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0.5</w:t>
            </w:r>
          </w:p>
        </w:tc>
        <w:tc>
          <w:tcPr>
            <w:tcW w:w="15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5.24</w:t>
            </w:r>
          </w:p>
        </w:tc>
        <w:tc>
          <w:tcPr>
            <w:tcW w:w="20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25.21</w:t>
            </w:r>
          </w:p>
        </w:tc>
        <w:tc>
          <w:tcPr>
            <w:tcW w:w="6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w:t>
            </w:r>
          </w:p>
        </w:tc>
      </w:tr>
    </w:tbl>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5440" w:firstLineChars="1700"/>
        <w:jc w:val="both"/>
        <w:textAlignment w:val="auto"/>
        <w:outlineLvl w:val="9"/>
        <w:rPr>
          <w:rFonts w:hint="default" w:ascii="Times New Roman" w:hAnsi="Times New Roman" w:eastAsia="方正仿宋简体" w:cs="Times New Roman"/>
          <w:sz w:val="32"/>
          <w:szCs w:val="32"/>
        </w:rPr>
      </w:pPr>
    </w:p>
    <w:p>
      <w:pPr>
        <w:spacing w:line="579" w:lineRule="exact"/>
        <w:ind w:firstLine="360" w:firstLineChars="100"/>
        <w:rPr>
          <w:rFonts w:hint="eastAsia" w:ascii="方正小标宋简体" w:hAnsi="仿宋" w:eastAsia="方正小标宋简体"/>
          <w:sz w:val="36"/>
          <w:szCs w:val="36"/>
        </w:rPr>
      </w:pPr>
    </w:p>
    <w:sectPr>
      <w:headerReference r:id="rId3" w:type="default"/>
      <w:footerReference r:id="rId4" w:type="default"/>
      <w:pgSz w:w="11906" w:h="16838"/>
      <w:pgMar w:top="2098" w:right="1531" w:bottom="1984" w:left="1531" w:header="851" w:footer="1587" w:gutter="0"/>
      <w:pgNumType w:fmt="numberInDash"/>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ind w:left="420" w:leftChars="200" w:right="420" w:rightChars="2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E02C8"/>
    <w:multiLevelType w:val="singleLevel"/>
    <w:tmpl w:val="5CFE02C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52BE"/>
    <w:rsid w:val="00031FF0"/>
    <w:rsid w:val="00036964"/>
    <w:rsid w:val="001627D4"/>
    <w:rsid w:val="00204CED"/>
    <w:rsid w:val="002068A9"/>
    <w:rsid w:val="00271812"/>
    <w:rsid w:val="002900FC"/>
    <w:rsid w:val="002B0379"/>
    <w:rsid w:val="00333923"/>
    <w:rsid w:val="00382527"/>
    <w:rsid w:val="00386AD4"/>
    <w:rsid w:val="003C322A"/>
    <w:rsid w:val="003C6AC0"/>
    <w:rsid w:val="00406A5D"/>
    <w:rsid w:val="004123E9"/>
    <w:rsid w:val="004135A8"/>
    <w:rsid w:val="004510E9"/>
    <w:rsid w:val="004835A6"/>
    <w:rsid w:val="00537612"/>
    <w:rsid w:val="0058540D"/>
    <w:rsid w:val="00596716"/>
    <w:rsid w:val="005A3800"/>
    <w:rsid w:val="0060418A"/>
    <w:rsid w:val="006D5D9C"/>
    <w:rsid w:val="007C4525"/>
    <w:rsid w:val="00830E82"/>
    <w:rsid w:val="00861CA6"/>
    <w:rsid w:val="00870251"/>
    <w:rsid w:val="008A665C"/>
    <w:rsid w:val="008D6E6D"/>
    <w:rsid w:val="008F7B26"/>
    <w:rsid w:val="009752BE"/>
    <w:rsid w:val="009A3D72"/>
    <w:rsid w:val="00A110D4"/>
    <w:rsid w:val="00B327FE"/>
    <w:rsid w:val="00B331ED"/>
    <w:rsid w:val="00B6608F"/>
    <w:rsid w:val="00B94AE7"/>
    <w:rsid w:val="00BD1F23"/>
    <w:rsid w:val="00BF5A96"/>
    <w:rsid w:val="00C22F24"/>
    <w:rsid w:val="00CE78A8"/>
    <w:rsid w:val="00D67E5D"/>
    <w:rsid w:val="00D74961"/>
    <w:rsid w:val="00DC4D0F"/>
    <w:rsid w:val="00DF073F"/>
    <w:rsid w:val="00E25F01"/>
    <w:rsid w:val="00E45802"/>
    <w:rsid w:val="00F27E1E"/>
    <w:rsid w:val="00FC2A03"/>
    <w:rsid w:val="00FE128A"/>
    <w:rsid w:val="00FE1D8D"/>
    <w:rsid w:val="01A323EC"/>
    <w:rsid w:val="038B5F02"/>
    <w:rsid w:val="04BC3ADD"/>
    <w:rsid w:val="04C21FBC"/>
    <w:rsid w:val="056D16F5"/>
    <w:rsid w:val="05D549C5"/>
    <w:rsid w:val="0C7B4296"/>
    <w:rsid w:val="0F831DB3"/>
    <w:rsid w:val="108C07AE"/>
    <w:rsid w:val="10A254FF"/>
    <w:rsid w:val="10B61657"/>
    <w:rsid w:val="13F26B8F"/>
    <w:rsid w:val="1427302E"/>
    <w:rsid w:val="161C6F2F"/>
    <w:rsid w:val="193621F5"/>
    <w:rsid w:val="195E20B5"/>
    <w:rsid w:val="195F1059"/>
    <w:rsid w:val="197E0627"/>
    <w:rsid w:val="19DA2D70"/>
    <w:rsid w:val="1B942DAD"/>
    <w:rsid w:val="1C416522"/>
    <w:rsid w:val="1CC31F9D"/>
    <w:rsid w:val="1E007315"/>
    <w:rsid w:val="23914FF3"/>
    <w:rsid w:val="25A86A63"/>
    <w:rsid w:val="276A1297"/>
    <w:rsid w:val="28F40242"/>
    <w:rsid w:val="29536CC9"/>
    <w:rsid w:val="2BE974E5"/>
    <w:rsid w:val="2DFC7174"/>
    <w:rsid w:val="2E4551E5"/>
    <w:rsid w:val="2FC665FD"/>
    <w:rsid w:val="303158FA"/>
    <w:rsid w:val="32175EDA"/>
    <w:rsid w:val="32A51184"/>
    <w:rsid w:val="36C779A0"/>
    <w:rsid w:val="37952FCB"/>
    <w:rsid w:val="37A2747C"/>
    <w:rsid w:val="386A3C66"/>
    <w:rsid w:val="3964470E"/>
    <w:rsid w:val="3A380F33"/>
    <w:rsid w:val="3BB049AD"/>
    <w:rsid w:val="3BB47F5B"/>
    <w:rsid w:val="3C9317DD"/>
    <w:rsid w:val="3DBA477A"/>
    <w:rsid w:val="3DE16410"/>
    <w:rsid w:val="3ED579D2"/>
    <w:rsid w:val="3F365C01"/>
    <w:rsid w:val="40A8492C"/>
    <w:rsid w:val="439804A7"/>
    <w:rsid w:val="44A10E9C"/>
    <w:rsid w:val="44A66B6B"/>
    <w:rsid w:val="4753751D"/>
    <w:rsid w:val="475418C0"/>
    <w:rsid w:val="4A03328B"/>
    <w:rsid w:val="4A5357A8"/>
    <w:rsid w:val="4BBC6895"/>
    <w:rsid w:val="4CD145A8"/>
    <w:rsid w:val="5060742A"/>
    <w:rsid w:val="50913CF4"/>
    <w:rsid w:val="54BE283C"/>
    <w:rsid w:val="554D43B8"/>
    <w:rsid w:val="55E42EB8"/>
    <w:rsid w:val="59B665AC"/>
    <w:rsid w:val="5A9344C5"/>
    <w:rsid w:val="5AEC3B51"/>
    <w:rsid w:val="5B135DF3"/>
    <w:rsid w:val="5BD66CAD"/>
    <w:rsid w:val="5CE72B2D"/>
    <w:rsid w:val="5E5122BD"/>
    <w:rsid w:val="646B5FB7"/>
    <w:rsid w:val="667120D7"/>
    <w:rsid w:val="66E86D28"/>
    <w:rsid w:val="67A916FE"/>
    <w:rsid w:val="681B1507"/>
    <w:rsid w:val="68931149"/>
    <w:rsid w:val="69E94954"/>
    <w:rsid w:val="6A013915"/>
    <w:rsid w:val="6AAF6EBA"/>
    <w:rsid w:val="6BCB7674"/>
    <w:rsid w:val="6CED4E23"/>
    <w:rsid w:val="6E366807"/>
    <w:rsid w:val="70D474F7"/>
    <w:rsid w:val="724C2496"/>
    <w:rsid w:val="73DF3834"/>
    <w:rsid w:val="73F41259"/>
    <w:rsid w:val="75844AD4"/>
    <w:rsid w:val="77E549D1"/>
    <w:rsid w:val="78F84222"/>
    <w:rsid w:val="7A2D1541"/>
    <w:rsid w:val="7A684C40"/>
    <w:rsid w:val="7B46198C"/>
    <w:rsid w:val="7B6554C6"/>
    <w:rsid w:val="7C260381"/>
    <w:rsid w:val="7C7F2CC3"/>
    <w:rsid w:val="7D7718B8"/>
    <w:rsid w:val="7F370AD9"/>
    <w:rsid w:val="7F78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font11"/>
    <w:basedOn w:val="6"/>
    <w:qFormat/>
    <w:uiPriority w:val="0"/>
    <w:rPr>
      <w:rFonts w:hint="eastAsia" w:ascii="方正仿宋简体" w:eastAsia="方正仿宋简体"/>
      <w:color w:val="000000"/>
      <w:sz w:val="20"/>
      <w:szCs w:val="20"/>
      <w:u w:val="none"/>
    </w:rPr>
  </w:style>
  <w:style w:type="character" w:customStyle="1" w:styleId="12">
    <w:name w:val="font51"/>
    <w:basedOn w:val="6"/>
    <w:qFormat/>
    <w:uiPriority w:val="0"/>
    <w:rPr>
      <w:rFonts w:hint="default" w:ascii="Times New Roman" w:hAnsi="Times New Roman" w:cs="Times New Roman"/>
      <w:color w:val="000000"/>
      <w:sz w:val="32"/>
      <w:szCs w:val="32"/>
      <w:u w:val="none"/>
    </w:rPr>
  </w:style>
  <w:style w:type="character" w:customStyle="1" w:styleId="13">
    <w:name w:val="font71"/>
    <w:basedOn w:val="6"/>
    <w:qFormat/>
    <w:uiPriority w:val="0"/>
    <w:rPr>
      <w:rFonts w:hint="eastAsia" w:ascii="方正仿宋简体" w:hAnsi="方正仿宋简体" w:eastAsia="方正仿宋简体" w:cs="方正仿宋简体"/>
      <w:color w:val="000000"/>
      <w:sz w:val="21"/>
      <w:szCs w:val="21"/>
      <w:u w:val="none"/>
    </w:rPr>
  </w:style>
  <w:style w:type="character" w:customStyle="1" w:styleId="14">
    <w:name w:val="font6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762B8-2B92-4E8A-B0CC-C8054EF4E77E}">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4</Pages>
  <Words>89</Words>
  <Characters>512</Characters>
  <Lines>4</Lines>
  <Paragraphs>1</Paragraphs>
  <TotalTime>5</TotalTime>
  <ScaleCrop>false</ScaleCrop>
  <LinksUpToDate>false</LinksUpToDate>
  <CharactersWithSpaces>600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2019-04-21T02:26:00Z</dcterms:created>
  <dc:creator>zs32</dc:creator>
  <cp:lastModifiedBy>Administrator</cp:lastModifiedBy>
  <cp:lastPrinted>2019-06-18T03:03:00Z</cp:lastPrinted>
  <dcterms:modified xsi:type="dcterms:W3CDTF">2019-06-20T01:05:27Z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