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“世界水日”“中国水周”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的宣传口号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节水优先、空间均衡、系统治理、两手发力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水利工程补短板，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水利行业强监管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坚持节水优先，强化水资源管理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节约用水利在当代，造福人类功盖千秋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节约用水强监管，保护资源补短板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节约用水，人人有责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节水就是开源、就是增效、就是减排、就是降损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节约每一滴水，回收每一滴水，让每一滴水多循环一次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实施国家节水行动，建设节水型社会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实施国家节水行动，统筹山水林田湖</w:t>
      </w:r>
      <w:r>
        <w:rPr>
          <w:rFonts w:hint="eastAsia" w:eastAsia="方正仿宋简体" w:cs="Times New Roman"/>
          <w:color w:val="000000"/>
          <w:sz w:val="32"/>
          <w:szCs w:val="32"/>
          <w:lang w:eastAsia="zh-CN"/>
        </w:rPr>
        <w:t>草沙系统治理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为了幸福家园，请节约身边水资源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强化水资源监管，落实最严格水资源管理制度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以水定需，量水而行，促进水资源可持续利用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加强地下水管理保护，防止地下水超采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开展河湖"清四乱"，打好河湖管理攻坚战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全面推行河长湖长制，维护河湖健康生命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河长制，河长治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幸福生活靠奋斗，美丽河湖靠呵护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做好水文监测分析预报，保障国家水安全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科学调水，依法管水，安全供水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弘扬宪法精神，树立宪法权威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尊法学法守法用法，治水管水兴水护水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贯彻《中华人民共和国水法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，依法治水管水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贯彻《中华人民共和国防洪法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，依法防御水旱灾害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78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贯彻《中华人民共和国水土保持法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，建设生态文明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a8a08b84-dc53-4d53-8e61-da5b8864fbfd"/>
  </w:docVars>
  <w:rsids>
    <w:rsidRoot w:val="5FE300B6"/>
    <w:rsid w:val="00224229"/>
    <w:rsid w:val="0A6E7F03"/>
    <w:rsid w:val="2B3A6C25"/>
    <w:rsid w:val="31C213B9"/>
    <w:rsid w:val="38C439F0"/>
    <w:rsid w:val="4E4A77C3"/>
    <w:rsid w:val="5FE30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496</Words>
  <Characters>513</Characters>
  <Lines>0</Lines>
  <Paragraphs>0</Paragraphs>
  <TotalTime>3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2019-02-27T00:50:00Z</dcterms:created>
  <dc:creator>李武忠</dc:creator>
  <cp:lastModifiedBy>Administrator</cp:lastModifiedBy>
  <cp:lastPrinted>2019-03-01T00:16:00Z</cp:lastPrinted>
  <dcterms:modified xsi:type="dcterms:W3CDTF">2025-06-05T07:49:38Z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A7A1E46892A645B8B856D1BB54154479_12</vt:lpwstr>
  </property>
</Properties>
</file>