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方正小标宋_GBK" w:hAnsi="方正小标宋_GBK" w:eastAsia="方正小标宋_GBK" w:cs="方正小标宋_GBK"/>
          <w:b w:val="0"/>
          <w:bCs w:val="0"/>
          <w:strike w:val="0"/>
          <w:dstrike w:val="0"/>
          <w:color w:val="auto"/>
          <w:sz w:val="40"/>
          <w:szCs w:val="40"/>
          <w:lang w:eastAsia="zh-CN"/>
        </w:rPr>
      </w:pP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FF0000"/>
          <w:sz w:val="28"/>
          <w:szCs w:val="28"/>
          <w:lang w:eastAsia="zh-CN"/>
        </w:rPr>
      </w:pPr>
      <w:r>
        <w:rPr>
          <w:rFonts w:hint="eastAsia" w:ascii="方正小标宋_GBK" w:hAnsi="方正小标宋_GBK" w:eastAsia="方正小标宋_GBK" w:cs="方正小标宋_GBK"/>
          <w:b w:val="0"/>
          <w:bCs w:val="0"/>
          <w:strike w:val="0"/>
          <w:dstrike w:val="0"/>
          <w:color w:val="auto"/>
          <w:sz w:val="40"/>
          <w:szCs w:val="40"/>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FF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高危险性体育项目经营许可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县教育体育局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县教育体育局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（1）《全民健身条例》（2009年8月30日国务院令第560号发布）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（2）《经营高危险性体育项目许可管理办法》（2013年2月21日国家体育总局令第17号发布，国家体育总局令第22号、24号修改）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（3）《第一批高危险性体育项目目录公告》（2013年5月1日国家体育总局、人力资源和社会保障部、国家工商行政管理总局、国家质量监督检验检疫总局、国家安全生产监督管理总局公告第16号发布）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（4）《云南省行政许可事项通用目录》（云审改办发〔2017〕9号文，2017年7月6日云南省人民政府行政审批制度改革办公室印发）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（5）《关于进一步推进政务服务事项标准化加快实现“一网通办”的通知》（2019年6月6日，云南省人民政府办公厅印发特急通知）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高危险性体育项目经营许可（县级权限）（审核通过）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eastAsia="zh-CN"/>
        </w:rPr>
        <w:t>高危险性体育项目经营许可（县级权限）</w:t>
      </w: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val="en-US" w:eastAsia="zh-CN"/>
        </w:rPr>
        <w:t>【000133105003】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28"/>
          <w:szCs w:val="28"/>
        </w:rPr>
      </w:pPr>
      <w:r>
        <w:rPr>
          <w:rFonts w:hint="eastAsia" w:ascii="Times New Roman" w:hAnsi="Times New Roman" w:eastAsia="黑体"/>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rPr>
        <w:t>行政许可事项名称</w:t>
      </w:r>
      <w:r>
        <w:rPr>
          <w:rFonts w:hint="eastAsia" w:ascii="Times New Roman" w:hAnsi="Times New Roman" w:eastAsia="仿宋GB2312"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rPr>
        <w:t>高危险性体育项目经营许可</w:t>
      </w:r>
      <w:r>
        <w:rPr>
          <w:rFonts w:hint="eastAsia" w:ascii="方正仿宋_GBK" w:hAnsi="方正仿宋_GBK" w:eastAsia="方正仿宋_GBK" w:cs="方正仿宋_GBK"/>
          <w:strike w:val="0"/>
          <w:dstrike w:val="0"/>
          <w:sz w:val="28"/>
          <w:szCs w:val="28"/>
          <w:lang w:val="en-US" w:eastAsia="zh-CN"/>
        </w:rPr>
        <w:t>【</w:t>
      </w:r>
      <w:r>
        <w:rPr>
          <w:rFonts w:hint="eastAsia" w:ascii="方正仿宋_GBK" w:hAnsi="方正仿宋_GBK" w:eastAsia="方正仿宋_GBK" w:cs="方正仿宋_GBK"/>
          <w:strike w:val="0"/>
          <w:dstrike w:val="0"/>
          <w:sz w:val="28"/>
          <w:szCs w:val="28"/>
          <w:lang w:val="en-US"/>
        </w:rPr>
        <w:t>00013310500Y</w:t>
      </w:r>
      <w:r>
        <w:rPr>
          <w:rFonts w:hint="eastAsia" w:ascii="方正仿宋_GBK" w:hAnsi="方正仿宋_GBK"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行政许可</w:t>
      </w:r>
      <w:r>
        <w:rPr>
          <w:rFonts w:hint="eastAsia" w:ascii="Times New Roman" w:hAnsi="Times New Roman"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rPr>
        <w:t>高危险性体育项目经营许可（县级权限）【000133105003】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3.行政许可事项业务办理事项名称及编码</w:t>
      </w:r>
    </w:p>
    <w:p>
      <w:pPr>
        <w:spacing w:line="360" w:lineRule="auto"/>
        <w:ind w:firstLine="560" w:firstLineChars="200"/>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1.高危险性体育项目经营许可（首次申请）：00013310500301</w:t>
      </w:r>
    </w:p>
    <w:p>
      <w:pPr>
        <w:spacing w:line="360" w:lineRule="auto"/>
        <w:ind w:firstLine="560" w:firstLineChars="200"/>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2.高危险性体育项目经营许可（变更申请）：00013310500302</w:t>
      </w:r>
    </w:p>
    <w:p>
      <w:pPr>
        <w:spacing w:line="360" w:lineRule="auto"/>
        <w:ind w:firstLine="560" w:firstLineChars="200"/>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3.高危险性体育项目经营许可（注销申请）：00013310500303</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w:t>
      </w:r>
      <w:r>
        <w:rPr>
          <w:rFonts w:hint="eastAsia" w:ascii="方正仿宋_GBK" w:hAnsi="方正仿宋_GBK" w:eastAsia="方正仿宋_GBK" w:cs="方正仿宋_GBK"/>
          <w:strike w:val="0"/>
          <w:dstrike w:val="0"/>
          <w:sz w:val="28"/>
          <w:szCs w:val="28"/>
          <w:lang w:val="en-US" w:eastAsia="zh-CN"/>
        </w:rPr>
        <w:t>《全民健身条例》（2009年8月30日国务院令第560号发布）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（2）《经营高危险性体育项目许可管理办法》（2013年2月21日国家体育总局令第17号发布，国家体育总局令第22号、24号修改）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（1）《第一批高危险性体育项目目录公告》（2013年5月1日国家体育总局、人力资源和社会保障部、国家工商行政管理总局、国家质量监督检验检疫总局、国家安全生产监督管理总局公告第16号发布）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（2）《云南省行政许可事项通用目录》（云审改办发〔2017〕9号文，2017年7月6日云南省人民政府行政审批制度改革办公室印发）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（3）《关于进一步推进政务服务事项标准化加快实现“一网通办”的通知》（2019年6月6日，云南省人民政府办公厅印发特急通知）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w:t>
      </w:r>
      <w:r>
        <w:rPr>
          <w:rFonts w:hint="eastAsia" w:ascii="方正仿宋_GBK" w:hAnsi="方正仿宋_GBK" w:eastAsia="方正仿宋_GBK" w:cs="方正仿宋_GBK"/>
          <w:strike w:val="0"/>
          <w:dstrike w:val="0"/>
          <w:sz w:val="28"/>
          <w:szCs w:val="28"/>
          <w:lang w:val="en-US" w:eastAsia="zh-CN"/>
        </w:rPr>
        <w:t>《全民健身条例》（2009年8月30日国务院令第560号发布）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（2）《经营高危险性体育项目许可管理办法》（2013年2月21日国家体育总局令第17号发布，国家体育总局令第22号、24号修改）</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实施机关</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县级体育部门</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审批层级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9.行使</w:t>
      </w:r>
      <w:r>
        <w:rPr>
          <w:rFonts w:hint="default" w:ascii="Times New Roman" w:hAnsi="Times New Roman" w:eastAsia="仿宋GB2312" w:cs="Times New Roman"/>
          <w:b/>
          <w:bCs/>
          <w:strike w:val="0"/>
          <w:dstrike w:val="0"/>
          <w:color w:val="auto"/>
          <w:sz w:val="28"/>
          <w:szCs w:val="28"/>
          <w:lang w:val="en-US" w:eastAsia="zh-CN"/>
        </w:rPr>
        <w:t>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是否由审批机关受理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w:t>
      </w:r>
      <w:r>
        <w:rPr>
          <w:rFonts w:hint="default" w:ascii="Times New Roman" w:hAnsi="Times New Roman" w:eastAsia="仿宋GB2312" w:cs="Times New Roman"/>
          <w:b/>
          <w:bCs/>
          <w:strike w:val="0"/>
          <w:dstrike w:val="0"/>
          <w:color w:val="auto"/>
          <w:sz w:val="28"/>
          <w:szCs w:val="28"/>
          <w:lang w:val="en-US" w:eastAsia="zh-CN"/>
        </w:rPr>
        <w:t>受理层级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12.</w:t>
      </w:r>
      <w:r>
        <w:rPr>
          <w:rFonts w:hint="default" w:ascii="Times New Roman" w:hAnsi="Times New Roman" w:eastAsia="仿宋GB2312" w:cs="Times New Roman"/>
          <w:b/>
          <w:bCs/>
          <w:strike w:val="0"/>
          <w:dstrike w:val="0"/>
          <w:color w:val="auto"/>
          <w:sz w:val="28"/>
          <w:szCs w:val="28"/>
          <w:lang w:val="en-US" w:eastAsia="zh-CN"/>
        </w:rPr>
        <w:t>是否存在初审环节</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highlight w:val="yellow"/>
          <w:lang w:val="en-US"/>
        </w:rPr>
      </w:pPr>
      <w:r>
        <w:rPr>
          <w:rFonts w:hint="eastAsia" w:ascii="Times New Roman" w:hAnsi="Times New Roman" w:eastAsia="仿宋GB2312" w:cs="Times New Roman"/>
          <w:b/>
          <w:bCs/>
          <w:strike w:val="0"/>
          <w:dstrike w:val="0"/>
          <w:color w:val="auto"/>
          <w:sz w:val="28"/>
          <w:szCs w:val="28"/>
          <w:highlight w:val="none"/>
          <w:lang w:val="en-US" w:eastAsia="zh-CN"/>
        </w:rPr>
        <w:t>13.</w:t>
      </w:r>
      <w:r>
        <w:rPr>
          <w:rFonts w:hint="default" w:ascii="Times New Roman" w:hAnsi="Times New Roman" w:eastAsia="仿宋GB2312" w:cs="Times New Roman"/>
          <w:b/>
          <w:bCs/>
          <w:strike w:val="0"/>
          <w:dstrike w:val="0"/>
          <w:color w:val="auto"/>
          <w:sz w:val="28"/>
          <w:szCs w:val="28"/>
          <w:highlight w:val="none"/>
          <w:lang w:val="en-US" w:eastAsia="zh-CN"/>
        </w:rPr>
        <w:t>初审层级</w:t>
      </w:r>
      <w:r>
        <w:rPr>
          <w:rFonts w:hint="eastAsia" w:ascii="Times New Roman" w:hAnsi="Times New Roman" w:eastAsia="仿宋GB2312" w:cs="Times New Roman"/>
          <w:b/>
          <w:bCs/>
          <w:strike w:val="0"/>
          <w:dstrike w:val="0"/>
          <w:color w:val="auto"/>
          <w:sz w:val="28"/>
          <w:szCs w:val="28"/>
          <w:highlight w:val="none"/>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14.</w:t>
      </w:r>
      <w:r>
        <w:rPr>
          <w:rFonts w:hint="default" w:ascii="Times New Roman" w:hAnsi="Times New Roman" w:eastAsia="仿宋GB2312" w:cs="Times New Roman"/>
          <w:b/>
          <w:bCs/>
          <w:strike w:val="0"/>
          <w:dstrike w:val="0"/>
          <w:color w:val="auto"/>
          <w:sz w:val="28"/>
          <w:szCs w:val="28"/>
          <w:lang w:val="en-US" w:eastAsia="zh-CN"/>
        </w:rPr>
        <w:t>对应政务服务事项国家级基本目录名称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经营高危险性体育项目许可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15.要素统一情况：</w:t>
      </w:r>
      <w:r>
        <w:rPr>
          <w:rFonts w:hint="eastAsia" w:ascii="方正仿宋_GBK" w:hAnsi="方正仿宋_GBK" w:eastAsia="方正仿宋_GBK" w:cs="方正仿宋_GBK"/>
          <w:b w:val="0"/>
          <w:bCs w:val="0"/>
          <w:strike w:val="0"/>
          <w:dstrike w:val="0"/>
          <w:color w:val="auto"/>
          <w:sz w:val="28"/>
          <w:szCs w:val="28"/>
          <w:lang w:val="en-US" w:eastAsia="zh-CN"/>
        </w:rPr>
        <w:t>部分要素全国统一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二、行政许可事项类型</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1.准予行政许可的条件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一</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游泳池、救生设施、救生器材等设施符合国家标准</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 xml:space="preserve"> GB 19079.1-2013</w:t>
      </w:r>
      <w:r>
        <w:rPr>
          <w:rFonts w:hint="eastAsia" w:ascii="方正仿宋_GBK" w:hAnsi="方正仿宋_GBK" w:eastAsia="方正仿宋_GBK" w:cs="方正仿宋_GBK"/>
          <w:b w:val="0"/>
          <w:bCs w:val="0"/>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二</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有符合国家标准</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 xml:space="preserve"> GB 19079.1-2013</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 xml:space="preserve"> 数量要求的游泳救生员和社会体育指导员</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游泳</w:t>
      </w:r>
      <w:r>
        <w:rPr>
          <w:rFonts w:hint="eastAsia" w:ascii="方正仿宋_GBK" w:hAnsi="方正仿宋_GBK" w:eastAsia="方正仿宋_GBK" w:cs="方正仿宋_GBK"/>
          <w:b w:val="0"/>
          <w:bCs w:val="0"/>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三</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有安全生产岗位责任制，溺水抢救操作规程，溺水突发事件应急预案，游泳设施、设备、器材安全检查制度、救生员定期培训制度等安全保障制度和措施。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《经营高危险性体育项目许可管理办法》（国家体育总局令第24号）</w:t>
      </w:r>
      <w:r>
        <w:rPr>
          <w:rFonts w:hint="eastAsia" w:ascii="方正仿宋_GBK" w:hAnsi="方正仿宋_GBK" w:eastAsia="方正仿宋_GBK" w:cs="方正仿宋_GBK"/>
          <w:b w:val="0"/>
          <w:bCs w:val="0"/>
          <w:strike w:val="0"/>
          <w:dstrike w:val="0"/>
          <w:color w:val="auto"/>
          <w:sz w:val="28"/>
          <w:szCs w:val="28"/>
          <w:lang w:val="en-US" w:eastAsia="zh-CN"/>
        </w:rPr>
        <w:t xml:space="preserve">第六条 </w:t>
      </w:r>
      <w:r>
        <w:rPr>
          <w:rFonts w:hint="default" w:ascii="方正仿宋_GBK" w:hAnsi="方正仿宋_GBK" w:eastAsia="方正仿宋_GBK" w:cs="方正仿宋_GBK"/>
          <w:b w:val="0"/>
          <w:bCs w:val="0"/>
          <w:strike w:val="0"/>
          <w:dstrike w:val="0"/>
          <w:color w:val="auto"/>
          <w:sz w:val="28"/>
          <w:szCs w:val="28"/>
          <w:lang w:val="en-US" w:eastAsia="zh-CN"/>
        </w:rPr>
        <w:t>经营高危险性体育项目，应当具备下列条件：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　　</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一</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相关体育设施符合国家标准；</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　　</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二</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具有达到规定数量、取得国家职业资格证书的社会体育指导人员和救助人员；</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　　</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三</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具有安全生产岗位责任制、安全操作规程、突发事件应急预案、体育设施、设备、器材安全检查制度等安全保障制度和措施；</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　　</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四</w:t>
      </w:r>
      <w:r>
        <w:rPr>
          <w:rFonts w:hint="eastAsia" w:ascii="方正仿宋_GBK" w:hAnsi="方正仿宋_GBK" w:eastAsia="方正仿宋_GBK" w:cs="方正仿宋_GBK"/>
          <w:b w:val="0"/>
          <w:bCs w:val="0"/>
          <w:strike w:val="0"/>
          <w:dstrike w:val="0"/>
          <w:color w:val="auto"/>
          <w:sz w:val="28"/>
          <w:szCs w:val="28"/>
          <w:lang w:val="en-US" w:eastAsia="zh-CN"/>
        </w:rPr>
        <w:t>）法律法规</w:t>
      </w:r>
      <w:r>
        <w:rPr>
          <w:rFonts w:hint="default" w:ascii="方正仿宋_GBK" w:hAnsi="方正仿宋_GBK" w:eastAsia="方正仿宋_GBK" w:cs="方正仿宋_GBK"/>
          <w:b w:val="0"/>
          <w:bCs w:val="0"/>
          <w:strike w:val="0"/>
          <w:dstrike w:val="0"/>
          <w:color w:val="auto"/>
          <w:sz w:val="28"/>
          <w:szCs w:val="28"/>
          <w:lang w:val="en-US" w:eastAsia="zh-CN"/>
        </w:rPr>
        <w:t>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四、</w:t>
      </w: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w:t>
      </w:r>
      <w:r>
        <w:rPr>
          <w:rFonts w:hint="eastAsia" w:ascii="Times New Roman" w:hAnsi="Times New Roman"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1.服务对象类型：</w:t>
      </w:r>
      <w:r>
        <w:rPr>
          <w:rFonts w:hint="default" w:ascii="方正仿宋_GBK" w:hAnsi="方正仿宋_GBK" w:eastAsia="方正仿宋_GBK" w:cs="方正仿宋_GBK"/>
          <w:b w:val="0"/>
          <w:bCs w:val="0"/>
          <w:strike w:val="0"/>
          <w:dstrike w:val="0"/>
          <w:color w:val="auto"/>
          <w:sz w:val="28"/>
          <w:szCs w:val="28"/>
          <w:lang w:val="en-US" w:eastAsia="zh-CN"/>
        </w:rPr>
        <w:t>企业法人</w:t>
      </w:r>
      <w:r>
        <w:rPr>
          <w:rFonts w:hint="eastAsia" w:ascii="方正仿宋_GBK" w:hAnsi="方正仿宋_GBK" w:eastAsia="方正仿宋_GBK" w:cs="方正仿宋_GBK"/>
          <w:b w:val="0"/>
          <w:bCs w:val="0"/>
          <w:strike w:val="0"/>
          <w:dstrike w:val="0"/>
          <w:color w:val="auto"/>
          <w:sz w:val="28"/>
          <w:szCs w:val="28"/>
          <w:lang w:val="en-US" w:eastAsia="zh-CN"/>
        </w:rPr>
        <w:t>、个体工商户、有经营行为的事业单位、社会团体、民办非企业单位等。</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2.是否为涉企许可事项：</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3.涉企经营许可事项名称：</w:t>
      </w:r>
      <w:r>
        <w:rPr>
          <w:rFonts w:hint="default" w:ascii="方正仿宋_GBK" w:hAnsi="方正仿宋_GBK" w:eastAsia="方正仿宋_GBK" w:cs="方正仿宋_GBK"/>
          <w:b w:val="0"/>
          <w:bCs w:val="0"/>
          <w:strike w:val="0"/>
          <w:dstrike w:val="0"/>
          <w:color w:val="auto"/>
          <w:sz w:val="28"/>
          <w:szCs w:val="28"/>
          <w:lang w:val="en-US" w:eastAsia="zh-CN"/>
        </w:rPr>
        <w:t>经营高危险性体育项目许可</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4.许可证件名称：</w:t>
      </w:r>
      <w:r>
        <w:rPr>
          <w:rFonts w:hint="default" w:ascii="方正仿宋_GBK" w:hAnsi="方正仿宋_GBK" w:eastAsia="方正仿宋_GBK" w:cs="方正仿宋_GBK"/>
          <w:b w:val="0"/>
          <w:bCs w:val="0"/>
          <w:strike w:val="0"/>
          <w:dstrike w:val="0"/>
          <w:color w:val="auto"/>
          <w:sz w:val="28"/>
          <w:szCs w:val="28"/>
          <w:lang w:val="en-US" w:eastAsia="zh-CN"/>
        </w:rPr>
        <w:t>经营高危险性体育项目许可证</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5.改革方式：</w:t>
      </w:r>
      <w:r>
        <w:rPr>
          <w:rFonts w:hint="default" w:ascii="方正仿宋_GBK" w:hAnsi="方正仿宋_GBK" w:eastAsia="方正仿宋_GBK" w:cs="方正仿宋_GBK"/>
          <w:b w:val="0"/>
          <w:bCs w:val="0"/>
          <w:strike w:val="0"/>
          <w:dstrike w:val="0"/>
          <w:color w:val="auto"/>
          <w:sz w:val="28"/>
          <w:szCs w:val="28"/>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sz w:val="28"/>
          <w:szCs w:val="28"/>
          <w:highlight w:val="none"/>
          <w:lang w:val="en-US" w:eastAsia="zh-CN"/>
        </w:rPr>
      </w:pPr>
      <w:r>
        <w:rPr>
          <w:rFonts w:hint="eastAsia" w:ascii="Times New Roman" w:hAnsi="Times New Roman" w:eastAsia="仿宋GB2312" w:cs="Times New Roman"/>
          <w:b/>
          <w:bCs/>
          <w:strike w:val="0"/>
          <w:dstrike w:val="0"/>
          <w:sz w:val="28"/>
          <w:szCs w:val="28"/>
          <w:highlight w:val="none"/>
          <w:lang w:val="en-US" w:eastAsia="zh-CN"/>
        </w:rPr>
        <w:t>6.具体改革举措</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1.推广全程网上办理，推进体育领域信息数据共享应用。</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2.将审批时限由</w:t>
      </w:r>
      <w:r>
        <w:rPr>
          <w:rFonts w:hint="eastAsia" w:ascii="方正仿宋_GBK" w:hAnsi="方正仿宋_GBK" w:eastAsia="方正仿宋_GBK" w:cs="方正仿宋_GBK"/>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0个工作日压减至15个工作日。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sz w:val="28"/>
          <w:szCs w:val="28"/>
          <w:highlight w:val="none"/>
          <w:lang w:val="en-US" w:eastAsia="zh-CN"/>
        </w:rPr>
      </w:pPr>
      <w:r>
        <w:rPr>
          <w:rFonts w:hint="eastAsia" w:ascii="Times New Roman" w:hAnsi="Times New Roman" w:eastAsia="仿宋GB2312" w:cs="Times New Roman"/>
          <w:b/>
          <w:bCs/>
          <w:strike w:val="0"/>
          <w:dstrike w:val="0"/>
          <w:sz w:val="28"/>
          <w:szCs w:val="28"/>
          <w:highlight w:val="none"/>
          <w:lang w:val="en-US" w:eastAsia="zh-CN"/>
        </w:rPr>
        <w:t>7.加强事中事后监管措施</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上级体育主管部门应当加强对下级体育主管部门实施行政许可的监督检查，及时纠正行政许可实施中的违法行为。县级以上地方人民政府体育主管部门应当对经营者从事行政许可事项的活动实施有效监督。监督检查不得妨碍被许可人的正常经营。</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2.未经县级地方人民政府体育主管部门批准，擅自经营高危险性体育项目的，由县级地方人民政府体育主管部门按照管理权限责令改正；有违法所得的，没收违法所得。</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.建立健全跨区域、跨层级、跨部门协同监管制度，推进联合执法。将经营高危险性体育项目许可事项纳入“双随机、一公开”监管平台，发现违法违规行为依法查处并公开结果。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1.申请材料名称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（一）申请书。申请书应当包括申请人的名称、住所，拟经营的高危险性体育项目，拟成立经营机构的名称、地址、经营场所等内容；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（二）体育设施符合相关国家标准的说明性材料（详见附件，申请人自行检查提供或检验机构、认证机构检查出具，需要合格证明的须出具合格证明）；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（三）经营场所的所有权或使用权证明及复印件；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（四）人力资源和社会保障部统一印制的社会体育指导员（游泳）、游泳救生员职业资格证书及复印件；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（五）安全保障制度和措施（深水游泳合格证验证制度、溺水抢救操作规程、溺水事故处理制度、救生员定期培训制度以及治安保卫、安全救护、卫生检查、设备维修、人员服务岗位责任制度等）的书面材料；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（六）法律法规规定的其他材料。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规定申请材料的依据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w:t>
      </w:r>
      <w:r>
        <w:rPr>
          <w:rFonts w:hint="eastAsia" w:ascii="方正仿宋_GBK" w:hAnsi="方正仿宋_GBK" w:eastAsia="方正仿宋_GBK" w:cs="方正仿宋_GBK"/>
          <w:strike w:val="0"/>
          <w:dstrike w:val="0"/>
          <w:sz w:val="28"/>
          <w:szCs w:val="28"/>
          <w:lang w:val="en-US" w:eastAsia="zh-CN"/>
        </w:rPr>
        <w:t>《全民健身条例》（2009年8月30日国务院令第560号发布）</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第三十二条　经营高危险性体育项目的，应当符合下列条件，并向县级以上人民政府体育主管部门提出申请：</w:t>
      </w:r>
      <w:r>
        <w:rPr>
          <w:rFonts w:hint="eastAsia" w:ascii="方正仿宋_GBK" w:hAnsi="方正仿宋_GBK" w:eastAsia="方正仿宋_GBK" w:cs="方正仿宋_GBK"/>
          <w:b w:val="0"/>
          <w:bCs w:val="0"/>
          <w:strike w:val="0"/>
          <w:dstrike w:val="0"/>
          <w:color w:val="auto"/>
          <w:sz w:val="28"/>
          <w:szCs w:val="28"/>
          <w:lang w:val="en-US" w:eastAsia="zh-CN"/>
        </w:rPr>
        <w:br w:type="textWrapping"/>
      </w:r>
      <w:r>
        <w:rPr>
          <w:rFonts w:hint="eastAsia" w:ascii="方正仿宋_GBK" w:hAnsi="方正仿宋_GBK" w:eastAsia="方正仿宋_GBK" w:cs="方正仿宋_GBK"/>
          <w:b w:val="0"/>
          <w:bCs w:val="0"/>
          <w:strike w:val="0"/>
          <w:dstrike w:val="0"/>
          <w:color w:val="auto"/>
          <w:sz w:val="28"/>
          <w:szCs w:val="28"/>
          <w:lang w:val="en-US" w:eastAsia="zh-CN"/>
        </w:rPr>
        <w:t>    （一）相关体育设施符合国家标准；</w:t>
      </w:r>
      <w:r>
        <w:rPr>
          <w:rFonts w:hint="eastAsia" w:ascii="方正仿宋_GBK" w:hAnsi="方正仿宋_GBK" w:eastAsia="方正仿宋_GBK" w:cs="方正仿宋_GBK"/>
          <w:b w:val="0"/>
          <w:bCs w:val="0"/>
          <w:strike w:val="0"/>
          <w:dstrike w:val="0"/>
          <w:color w:val="auto"/>
          <w:sz w:val="28"/>
          <w:szCs w:val="28"/>
          <w:lang w:val="en-US" w:eastAsia="zh-CN"/>
        </w:rPr>
        <w:br w:type="textWrapping"/>
      </w:r>
      <w:r>
        <w:rPr>
          <w:rFonts w:hint="eastAsia" w:ascii="方正仿宋_GBK" w:hAnsi="方正仿宋_GBK" w:eastAsia="方正仿宋_GBK" w:cs="方正仿宋_GBK"/>
          <w:b w:val="0"/>
          <w:bCs w:val="0"/>
          <w:strike w:val="0"/>
          <w:dstrike w:val="0"/>
          <w:color w:val="auto"/>
          <w:sz w:val="28"/>
          <w:szCs w:val="28"/>
          <w:lang w:val="en-US" w:eastAsia="zh-CN"/>
        </w:rPr>
        <w:t>    （二）具有达到规定数量的取得国家职业资格证书的社会体育指导人员和救助人员；</w:t>
      </w:r>
      <w:r>
        <w:rPr>
          <w:rFonts w:hint="eastAsia" w:ascii="方正仿宋_GBK" w:hAnsi="方正仿宋_GBK" w:eastAsia="方正仿宋_GBK" w:cs="方正仿宋_GBK"/>
          <w:b w:val="0"/>
          <w:bCs w:val="0"/>
          <w:strike w:val="0"/>
          <w:dstrike w:val="0"/>
          <w:color w:val="auto"/>
          <w:sz w:val="28"/>
          <w:szCs w:val="28"/>
          <w:lang w:val="en-US" w:eastAsia="zh-CN"/>
        </w:rPr>
        <w:br w:type="textWrapping"/>
      </w:r>
      <w:r>
        <w:rPr>
          <w:rFonts w:hint="eastAsia" w:ascii="方正仿宋_GBK" w:hAnsi="方正仿宋_GBK" w:eastAsia="方正仿宋_GBK" w:cs="方正仿宋_GBK"/>
          <w:b w:val="0"/>
          <w:bCs w:val="0"/>
          <w:strike w:val="0"/>
          <w:dstrike w:val="0"/>
          <w:color w:val="auto"/>
          <w:sz w:val="28"/>
          <w:szCs w:val="28"/>
          <w:lang w:val="en-US" w:eastAsia="zh-CN"/>
        </w:rPr>
        <w:t>    （三）具有相应的安全保障制度和措施。</w:t>
      </w:r>
      <w:r>
        <w:rPr>
          <w:rFonts w:hint="eastAsia" w:ascii="方正仿宋_GBK" w:hAnsi="方正仿宋_GBK" w:eastAsia="方正仿宋_GBK" w:cs="方正仿宋_GBK"/>
          <w:b w:val="0"/>
          <w:bCs w:val="0"/>
          <w:strike w:val="0"/>
          <w:dstrike w:val="0"/>
          <w:color w:val="auto"/>
          <w:sz w:val="28"/>
          <w:szCs w:val="28"/>
          <w:lang w:val="en-US" w:eastAsia="zh-CN"/>
        </w:rPr>
        <w:br w:type="textWrapping"/>
      </w:r>
      <w:r>
        <w:rPr>
          <w:rFonts w:hint="eastAsia" w:ascii="方正仿宋_GBK" w:hAnsi="方正仿宋_GBK" w:eastAsia="方正仿宋_GBK" w:cs="方正仿宋_GBK"/>
          <w:b w:val="0"/>
          <w:bCs w:val="0"/>
          <w:strike w:val="0"/>
          <w:dstrike w:val="0"/>
          <w:color w:val="auto"/>
          <w:sz w:val="28"/>
          <w:szCs w:val="28"/>
          <w:lang w:val="en-US" w:eastAsia="zh-CN"/>
        </w:rPr>
        <w:t>    （2）《经营高危险性体育项目许可管理办法》（国家体育总局令第24号）第八条 申请经营高危险性体育项目，应当提交下列材料：</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（一）申请书。申请书应当包括申请人的名称、住所。</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（二）体育设施符合相关国家标准的说明性材料；</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（三）体育场所的所有权或使用权证明；</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（四）社会体育指导人员、救助人员的职业资格证明；</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（五）安全保障制度和措施；</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（六）工商营业执照</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（七）</w:t>
      </w:r>
      <w:r>
        <w:rPr>
          <w:rFonts w:hint="eastAsia" w:ascii="方正仿宋_GBK" w:hAnsi="方正仿宋_GBK" w:eastAsia="方正仿宋_GBK" w:cs="方正仿宋_GBK"/>
          <w:b w:val="0"/>
          <w:bCs w:val="0"/>
          <w:strike w:val="0"/>
          <w:dstrike w:val="0"/>
          <w:color w:val="auto"/>
          <w:sz w:val="28"/>
          <w:szCs w:val="28"/>
          <w:lang w:val="en-US" w:eastAsia="zh-CN"/>
        </w:rPr>
        <w:t>法律法规</w:t>
      </w:r>
      <w:r>
        <w:rPr>
          <w:rFonts w:hint="default" w:ascii="方正仿宋_GBK" w:hAnsi="方正仿宋_GBK" w:eastAsia="方正仿宋_GBK" w:cs="方正仿宋_GBK"/>
          <w:b w:val="0"/>
          <w:bCs w:val="0"/>
          <w:strike w:val="0"/>
          <w:dstrike w:val="0"/>
          <w:color w:val="auto"/>
          <w:sz w:val="28"/>
          <w:szCs w:val="28"/>
          <w:lang w:val="en-US" w:eastAsia="zh-CN"/>
        </w:rPr>
        <w:t>规定的其他材料。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六、中介服务</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1.有无法定中介服务事项：</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中介服务事项名称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设定中介服务事项的依据</w:t>
      </w:r>
    </w:p>
    <w:p>
      <w:pPr>
        <w:spacing w:line="600" w:lineRule="exact"/>
        <w:ind w:firstLine="560" w:firstLineChars="200"/>
        <w:rPr>
          <w:rFonts w:hint="default" w:ascii="Times New Roman" w:hAnsi="Times New Roman" w:eastAsia="仿宋GB2312" w:cs="Times New Roman"/>
          <w:strike w:val="0"/>
          <w:dstrike w:val="0"/>
          <w:sz w:val="28"/>
          <w:szCs w:val="28"/>
          <w:lang w:val="en-US"/>
        </w:rPr>
      </w:pP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提供中介服务的机构</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中介服务事项的收费性质</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申请——受理——审核——实地核查——批准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2.规定行政许可程序的依据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strike w:val="0"/>
          <w:dstrike w:val="0"/>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w:t>
      </w:r>
      <w:r>
        <w:rPr>
          <w:rFonts w:hint="eastAsia" w:ascii="方正仿宋_GBK" w:hAnsi="方正仿宋_GBK" w:eastAsia="方正仿宋_GBK" w:cs="方正仿宋_GBK"/>
          <w:strike w:val="0"/>
          <w:dstrike w:val="0"/>
          <w:sz w:val="28"/>
          <w:szCs w:val="28"/>
          <w:lang w:val="en-US" w:eastAsia="zh-CN"/>
        </w:rPr>
        <w:t>《全民健身条例》（2009年8月30日国务院令第560号发布）</w:t>
      </w:r>
    </w:p>
    <w:p>
      <w:pPr>
        <w:spacing w:line="600" w:lineRule="exact"/>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县级以上地方人民政府体育</w:t>
      </w:r>
      <w:r>
        <w:rPr>
          <w:rFonts w:hint="eastAsia" w:ascii="方正仿宋_GBK" w:hAnsi="方正仿宋_GBK" w:eastAsia="方正仿宋_GBK" w:cs="方正仿宋_GBK"/>
          <w:b w:val="0"/>
          <w:bCs w:val="0"/>
          <w:strike w:val="0"/>
          <w:dstrike w:val="0"/>
          <w:color w:val="auto"/>
          <w:sz w:val="28"/>
          <w:szCs w:val="28"/>
          <w:lang w:val="en-US" w:eastAsia="zh-CN"/>
        </w:rPr>
        <w:t>行政</w:t>
      </w:r>
      <w:r>
        <w:rPr>
          <w:rFonts w:hint="default" w:ascii="方正仿宋_GBK" w:hAnsi="方正仿宋_GBK" w:eastAsia="方正仿宋_GBK" w:cs="方正仿宋_GBK"/>
          <w:b w:val="0"/>
          <w:bCs w:val="0"/>
          <w:strike w:val="0"/>
          <w:dstrike w:val="0"/>
          <w:color w:val="auto"/>
          <w:sz w:val="28"/>
          <w:szCs w:val="28"/>
          <w:lang w:val="en-US" w:eastAsia="zh-CN"/>
        </w:rPr>
        <w:t>部门应当自收到申请之日起</w:t>
      </w:r>
      <w:r>
        <w:rPr>
          <w:rFonts w:hint="eastAsia" w:ascii="方正仿宋_GBK" w:hAnsi="方正仿宋_GBK" w:eastAsia="方正仿宋_GBK" w:cs="方正仿宋_GBK"/>
          <w:b w:val="0"/>
          <w:bCs w:val="0"/>
          <w:strike w:val="0"/>
          <w:dstrike w:val="0"/>
          <w:color w:val="auto"/>
          <w:sz w:val="28"/>
          <w:szCs w:val="28"/>
          <w:lang w:val="en-US" w:eastAsia="zh-CN"/>
        </w:rPr>
        <w:t>三十</w:t>
      </w:r>
      <w:r>
        <w:rPr>
          <w:rFonts w:hint="default" w:ascii="方正仿宋_GBK" w:hAnsi="方正仿宋_GBK" w:eastAsia="方正仿宋_GBK" w:cs="方正仿宋_GBK"/>
          <w:b w:val="0"/>
          <w:bCs w:val="0"/>
          <w:strike w:val="0"/>
          <w:dstrike w:val="0"/>
          <w:color w:val="auto"/>
          <w:sz w:val="28"/>
          <w:szCs w:val="28"/>
          <w:lang w:val="en-US" w:eastAsia="zh-CN"/>
        </w:rPr>
        <w:t>日内进行实地核查，</w:t>
      </w:r>
      <w:r>
        <w:rPr>
          <w:rFonts w:hint="eastAsia" w:ascii="方正仿宋_GBK" w:hAnsi="方正仿宋_GBK" w:eastAsia="方正仿宋_GBK" w:cs="方正仿宋_GBK"/>
          <w:b w:val="0"/>
          <w:bCs w:val="0"/>
          <w:strike w:val="0"/>
          <w:dstrike w:val="0"/>
          <w:color w:val="auto"/>
          <w:sz w:val="28"/>
          <w:szCs w:val="28"/>
          <w:lang w:val="en-US" w:eastAsia="zh-CN"/>
        </w:rPr>
        <w:t>并作出</w:t>
      </w:r>
      <w:r>
        <w:rPr>
          <w:rFonts w:hint="default" w:ascii="方正仿宋_GBK" w:hAnsi="方正仿宋_GBK" w:eastAsia="方正仿宋_GBK" w:cs="方正仿宋_GBK"/>
          <w:b w:val="0"/>
          <w:bCs w:val="0"/>
          <w:strike w:val="0"/>
          <w:dstrike w:val="0"/>
          <w:color w:val="auto"/>
          <w:sz w:val="28"/>
          <w:szCs w:val="28"/>
          <w:lang w:val="en-US" w:eastAsia="zh-CN"/>
        </w:rPr>
        <w:t>批准或者不予批准的决定。批准的，应当发给许可证；不予批准的，应当书面通知申请人并说明理由。</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是否需要现场勘验</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是否需要组织听证</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是否需要招标、拍卖、挂牌交易</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6.</w:t>
      </w:r>
      <w:r>
        <w:rPr>
          <w:rFonts w:hint="default" w:ascii="Times New Roman" w:hAnsi="Times New Roman" w:eastAsia="仿宋GB2312" w:cs="Times New Roman"/>
          <w:b/>
          <w:bCs/>
          <w:strike w:val="0"/>
          <w:dstrike w:val="0"/>
          <w:color w:val="auto"/>
          <w:sz w:val="28"/>
          <w:szCs w:val="28"/>
          <w:lang w:val="en-US" w:eastAsia="zh-CN"/>
        </w:rPr>
        <w:t>是否需要检验、检测、检疫</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是否需要鉴定</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是否需要专家评审</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9.</w:t>
      </w:r>
      <w:r>
        <w:rPr>
          <w:rFonts w:hint="default" w:ascii="Times New Roman" w:hAnsi="Times New Roman" w:eastAsia="仿宋GB2312" w:cs="Times New Roman"/>
          <w:b/>
          <w:bCs/>
          <w:strike w:val="0"/>
          <w:dstrike w:val="0"/>
          <w:color w:val="auto"/>
          <w:sz w:val="28"/>
          <w:szCs w:val="28"/>
          <w:lang w:val="en-US" w:eastAsia="zh-CN"/>
        </w:rPr>
        <w:t>是否需要向社会公示</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是否实行告知承诺办理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11.审批机关是否委托服务机构开展技术性服务：</w:t>
      </w:r>
      <w:r>
        <w:rPr>
          <w:rFonts w:hint="eastAsia" w:ascii="方正仿宋_GBK" w:hAnsi="方正仿宋_GBK" w:eastAsia="方正仿宋_GBK" w:cs="方正仿宋_GBK"/>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八、受理和审批时限</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1.承诺受理时限：</w:t>
      </w:r>
      <w:r>
        <w:rPr>
          <w:rFonts w:hint="default" w:ascii="方正仿宋_GBK" w:hAnsi="方正仿宋_GBK" w:eastAsia="方正仿宋_GBK" w:cs="方正仿宋_GBK"/>
          <w:b w:val="0"/>
          <w:bCs w:val="0"/>
          <w:strike w:val="0"/>
          <w:dstrike w:val="0"/>
          <w:color w:val="auto"/>
          <w:sz w:val="28"/>
          <w:szCs w:val="28"/>
          <w:lang w:val="en-US" w:eastAsia="zh-CN"/>
        </w:rPr>
        <w:t>1个工作日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sz w:val="28"/>
          <w:szCs w:val="28"/>
        </w:rPr>
      </w:pPr>
      <w:r>
        <w:rPr>
          <w:rFonts w:hint="eastAsia" w:ascii="Times New Roman" w:hAnsi="Times New Roman" w:eastAsia="仿宋GB2312" w:cs="Times New Roman"/>
          <w:b/>
          <w:bCs/>
          <w:strike w:val="0"/>
          <w:dstrike w:val="0"/>
          <w:color w:val="auto"/>
          <w:sz w:val="28"/>
          <w:szCs w:val="28"/>
          <w:lang w:val="en-US" w:eastAsia="zh-CN"/>
        </w:rPr>
        <w:t>2.法定审批时限：</w:t>
      </w:r>
      <w:r>
        <w:rPr>
          <w:rFonts w:hint="eastAsia" w:ascii="方正仿宋_GBK" w:hAnsi="方正仿宋_GBK" w:eastAsia="方正仿宋_GBK" w:cs="方正仿宋_GBK"/>
          <w:b w:val="0"/>
          <w:bCs w:val="0"/>
          <w:strike w:val="0"/>
          <w:dstrike w:val="0"/>
          <w:color w:val="auto"/>
          <w:sz w:val="28"/>
          <w:szCs w:val="28"/>
          <w:lang w:val="en-US" w:eastAsia="zh-CN"/>
        </w:rPr>
        <w:t>30个工作日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3.规定法定审批时限依据</w:t>
      </w:r>
    </w:p>
    <w:p>
      <w:pPr>
        <w:spacing w:line="600" w:lineRule="exact"/>
        <w:ind w:firstLine="560" w:firstLineChars="200"/>
        <w:rPr>
          <w:rFonts w:hint="default" w:ascii="Times New Roman" w:hAnsi="Times New Roman" w:eastAsia="仿宋GB2312" w:cs="Times New Roman"/>
          <w:sz w:val="32"/>
          <w:szCs w:val="32"/>
          <w:lang w:val="en-US"/>
        </w:rPr>
      </w:pPr>
      <w:r>
        <w:rPr>
          <w:rFonts w:hint="default" w:ascii="方正仿宋_GBK" w:hAnsi="方正仿宋_GBK" w:eastAsia="方正仿宋_GBK" w:cs="方正仿宋_GBK"/>
          <w:b w:val="0"/>
          <w:bCs w:val="0"/>
          <w:strike w:val="0"/>
          <w:dstrike w:val="0"/>
          <w:color w:val="auto"/>
          <w:sz w:val="28"/>
          <w:szCs w:val="28"/>
          <w:lang w:val="en-US" w:eastAsia="zh-CN"/>
        </w:rPr>
        <w:t>（1）</w:t>
      </w:r>
      <w:r>
        <w:rPr>
          <w:rFonts w:hint="eastAsia" w:ascii="方正仿宋_GBK" w:hAnsi="方正仿宋_GBK" w:eastAsia="方正仿宋_GBK" w:cs="方正仿宋_GBK"/>
          <w:strike w:val="0"/>
          <w:dstrike w:val="0"/>
          <w:sz w:val="28"/>
          <w:szCs w:val="28"/>
          <w:lang w:val="en-US" w:eastAsia="zh-CN"/>
        </w:rPr>
        <w:t>《全民健身条例》（2009年8月30日国务院令第560号发布）</w:t>
      </w:r>
      <w:r>
        <w:rPr>
          <w:rFonts w:hint="default" w:ascii="方正仿宋_GBK" w:hAnsi="方正仿宋_GBK" w:eastAsia="方正仿宋_GBK" w:cs="方正仿宋_GBK"/>
          <w:b w:val="0"/>
          <w:bCs w:val="0"/>
          <w:strike w:val="0"/>
          <w:dstrike w:val="0"/>
          <w:color w:val="auto"/>
          <w:sz w:val="28"/>
          <w:szCs w:val="28"/>
          <w:lang w:val="en-US" w:eastAsia="zh-CN"/>
        </w:rPr>
        <w:t>县级以上地方人民政府体育</w:t>
      </w:r>
      <w:r>
        <w:rPr>
          <w:rFonts w:hint="eastAsia" w:ascii="方正仿宋_GBK" w:hAnsi="方正仿宋_GBK" w:eastAsia="方正仿宋_GBK" w:cs="方正仿宋_GBK"/>
          <w:b w:val="0"/>
          <w:bCs w:val="0"/>
          <w:strike w:val="0"/>
          <w:dstrike w:val="0"/>
          <w:color w:val="auto"/>
          <w:sz w:val="28"/>
          <w:szCs w:val="28"/>
          <w:lang w:val="en-US" w:eastAsia="zh-CN"/>
        </w:rPr>
        <w:t>行政</w:t>
      </w:r>
      <w:r>
        <w:rPr>
          <w:rFonts w:hint="default" w:ascii="方正仿宋_GBK" w:hAnsi="方正仿宋_GBK" w:eastAsia="方正仿宋_GBK" w:cs="方正仿宋_GBK"/>
          <w:b w:val="0"/>
          <w:bCs w:val="0"/>
          <w:strike w:val="0"/>
          <w:dstrike w:val="0"/>
          <w:color w:val="auto"/>
          <w:sz w:val="28"/>
          <w:szCs w:val="28"/>
          <w:lang w:val="en-US" w:eastAsia="zh-CN"/>
        </w:rPr>
        <w:t>部门应当自收到申请之日起</w:t>
      </w:r>
      <w:r>
        <w:rPr>
          <w:rFonts w:hint="eastAsia" w:ascii="方正仿宋_GBK" w:hAnsi="方正仿宋_GBK" w:eastAsia="方正仿宋_GBK" w:cs="方正仿宋_GBK"/>
          <w:b w:val="0"/>
          <w:bCs w:val="0"/>
          <w:strike w:val="0"/>
          <w:dstrike w:val="0"/>
          <w:color w:val="auto"/>
          <w:sz w:val="28"/>
          <w:szCs w:val="28"/>
          <w:lang w:val="en-US" w:eastAsia="zh-CN"/>
        </w:rPr>
        <w:t>三十</w:t>
      </w:r>
      <w:r>
        <w:rPr>
          <w:rFonts w:hint="default" w:ascii="方正仿宋_GBK" w:hAnsi="方正仿宋_GBK" w:eastAsia="方正仿宋_GBK" w:cs="方正仿宋_GBK"/>
          <w:b w:val="0"/>
          <w:bCs w:val="0"/>
          <w:strike w:val="0"/>
          <w:dstrike w:val="0"/>
          <w:color w:val="auto"/>
          <w:sz w:val="28"/>
          <w:szCs w:val="28"/>
          <w:lang w:val="en-US" w:eastAsia="zh-CN"/>
        </w:rPr>
        <w:t>日内进行实地核查，</w:t>
      </w:r>
      <w:r>
        <w:rPr>
          <w:rFonts w:hint="eastAsia" w:ascii="方正仿宋_GBK" w:hAnsi="方正仿宋_GBK" w:eastAsia="方正仿宋_GBK" w:cs="方正仿宋_GBK"/>
          <w:b w:val="0"/>
          <w:bCs w:val="0"/>
          <w:strike w:val="0"/>
          <w:dstrike w:val="0"/>
          <w:color w:val="auto"/>
          <w:sz w:val="28"/>
          <w:szCs w:val="28"/>
          <w:lang w:val="en-US" w:eastAsia="zh-CN"/>
        </w:rPr>
        <w:t>并作出</w:t>
      </w:r>
      <w:r>
        <w:rPr>
          <w:rFonts w:hint="default" w:ascii="方正仿宋_GBK" w:hAnsi="方正仿宋_GBK" w:eastAsia="方正仿宋_GBK" w:cs="方正仿宋_GBK"/>
          <w:b w:val="0"/>
          <w:bCs w:val="0"/>
          <w:strike w:val="0"/>
          <w:dstrike w:val="0"/>
          <w:color w:val="auto"/>
          <w:sz w:val="28"/>
          <w:szCs w:val="28"/>
          <w:lang w:val="en-US" w:eastAsia="zh-CN"/>
        </w:rPr>
        <w:t>批准或者不予批准的决定。批准的，应当发给许可证；不予批准的，应当书面通知申请人并说明理由。</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4.承诺审批时限：</w:t>
      </w:r>
      <w:r>
        <w:rPr>
          <w:rFonts w:hint="default" w:ascii="方正仿宋_GBK" w:hAnsi="方正仿宋_GBK" w:eastAsia="方正仿宋_GBK" w:cs="方正仿宋_GBK"/>
          <w:b w:val="0"/>
          <w:bCs w:val="0"/>
          <w:strike w:val="0"/>
          <w:dstrike w:val="0"/>
          <w:color w:val="auto"/>
          <w:sz w:val="28"/>
          <w:szCs w:val="28"/>
          <w:lang w:val="en-US" w:eastAsia="zh-CN"/>
        </w:rPr>
        <w:t>15个工作日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九、收费</w:t>
      </w:r>
    </w:p>
    <w:p>
      <w:pPr>
        <w:spacing w:line="600" w:lineRule="exact"/>
        <w:ind w:firstLine="562" w:firstLineChars="200"/>
        <w:rPr>
          <w:rFonts w:hint="eastAsia"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1.办理行政许可是否收费：</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2.收费项目的名称、收费项目的标准、设定收费项目的依据、规定收费标准的依据</w:t>
      </w:r>
    </w:p>
    <w:p>
      <w:pPr>
        <w:spacing w:line="600" w:lineRule="exact"/>
        <w:ind w:firstLine="560" w:firstLineChars="200"/>
        <w:rPr>
          <w:rFonts w:hint="eastAsia" w:ascii="方正仿宋_GBK" w:hAnsi="方正仿宋_GBK" w:eastAsia="方正仿宋_GBK" w:cs="方正仿宋_GBK"/>
          <w:b/>
          <w:bCs/>
          <w:strike w:val="0"/>
          <w:dstrike w:val="0"/>
          <w:color w:val="FF0000"/>
          <w:sz w:val="28"/>
          <w:szCs w:val="28"/>
          <w:lang w:val="en-US" w:eastAsia="zh-CN"/>
        </w:rPr>
      </w:pPr>
      <w:r>
        <w:rPr>
          <w:rFonts w:hint="eastAsia" w:ascii="方正仿宋_GBK" w:hAnsi="方正仿宋_GBK" w:eastAsia="方正仿宋_GBK" w:cs="方正仿宋_GBK"/>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1.审批结果类型：</w:t>
      </w:r>
      <w:r>
        <w:rPr>
          <w:rFonts w:hint="default" w:ascii="方正仿宋_GBK" w:hAnsi="方正仿宋_GBK" w:eastAsia="方正仿宋_GBK" w:cs="方正仿宋_GBK"/>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2.审批结果名称：</w:t>
      </w:r>
      <w:r>
        <w:rPr>
          <w:rFonts w:hint="eastAsia" w:ascii="方正仿宋_GBK" w:hAnsi="方正仿宋_GBK" w:eastAsia="方正仿宋_GBK" w:cs="方正仿宋_GBK"/>
          <w:b w:val="0"/>
          <w:bCs w:val="0"/>
          <w:strike w:val="0"/>
          <w:dstrike w:val="0"/>
          <w:color w:val="auto"/>
          <w:sz w:val="28"/>
          <w:szCs w:val="28"/>
          <w:lang w:val="en-US" w:eastAsia="zh-CN"/>
        </w:rPr>
        <w:t>经营高危险性体育项目许可证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3.审批结果的有效期限：</w:t>
      </w:r>
      <w:r>
        <w:rPr>
          <w:rFonts w:hint="eastAsia" w:ascii="方正仿宋_GBK" w:hAnsi="方正仿宋_GBK" w:eastAsia="方正仿宋_GBK" w:cs="方正仿宋_GBK"/>
          <w:b w:val="0"/>
          <w:bCs w:val="0"/>
          <w:strike w:val="0"/>
          <w:dstrike w:val="0"/>
          <w:color w:val="auto"/>
          <w:sz w:val="28"/>
          <w:szCs w:val="28"/>
          <w:lang w:val="en-US" w:eastAsia="zh-CN"/>
        </w:rPr>
        <w:t>五年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（1）《经营高危险性体育项目许可管理办法》（2013年2月21日国家体育总局令第17号发布，国家体育总局令第22号、24号修改）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第十一条 许可证有效期不超过五年，样式由国家体育总局统一制定。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5.是否需要办理审批结果变更手续：</w:t>
      </w:r>
      <w:r>
        <w:rPr>
          <w:rFonts w:hint="default" w:ascii="方正仿宋_GBK" w:hAnsi="方正仿宋_GBK"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许可证载明事项发生变更的，经营者应当向做出行政许可决定的体育主管部门申请办理变更手续。体育主管部门同意的，为其换发许可证。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7.是否需要办理审批结果延续手续：</w:t>
      </w:r>
      <w:r>
        <w:rPr>
          <w:rFonts w:hint="eastAsia" w:ascii="方正仿宋_GBK" w:hAnsi="方正仿宋_GBK"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许可证到期后需要继续经营的，经营者应提前30日到作出行政许可决定的体育主管部门申请办理续期手续。体育主管部门同意的，为其换发许可证。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（1）《中华人民共和国行政许可法》第四十一条 法律、行政法规设定的行政许可，其适用范围没有地域限制的，申请人取得的行政许可在全国范围内有效。</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1.有无行政许可数量限制：</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2.公布数量限制的方式：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3.公布数量限制的周期：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4.在数量限制条件下实施行政许可的方式：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1.有无年检要求：</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3.年检周期：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4.年检是否要求报送材料：</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5.年检报送材料名称：</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6.年检是否收费：</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8.通过年检的证明或者标志：</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eastAsia="zh-CN"/>
        </w:rPr>
        <w:t>有无年报要求</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年报报送材料名称</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年报周期</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县级体育行政部门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FE55F94-F3A1-436B-A81A-91260C8955C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B198C7EF-42BF-418E-A7C1-3E1E30567626}"/>
  </w:font>
  <w:font w:name="方正楷体_GBK">
    <w:panose1 w:val="02000000000000000000"/>
    <w:charset w:val="86"/>
    <w:family w:val="auto"/>
    <w:pitch w:val="default"/>
    <w:sig w:usb0="800002BF" w:usb1="38CF7CFA" w:usb2="00000016" w:usb3="00000000" w:csb0="00040000" w:csb1="00000000"/>
    <w:embedRegular r:id="rId3" w:fontKey="{7A1440F3-B234-4B18-97D3-48F835E0AC36}"/>
  </w:font>
  <w:font w:name="方正仿宋_GBK">
    <w:altName w:val="微软雅黑"/>
    <w:panose1 w:val="03000509000000000000"/>
    <w:charset w:val="86"/>
    <w:family w:val="auto"/>
    <w:pitch w:val="default"/>
    <w:sig w:usb0="00000000" w:usb1="00000000" w:usb2="00000000" w:usb3="00000000" w:csb0="00040000" w:csb1="00000000"/>
    <w:embedRegular r:id="rId4" w:fontKey="{9C84B1C8-E462-49B6-B02B-0D011337A0A2}"/>
  </w:font>
  <w:font w:name="仿宋GB2312">
    <w:altName w:val="仿宋"/>
    <w:panose1 w:val="00000000000000000000"/>
    <w:charset w:val="00"/>
    <w:family w:val="roman"/>
    <w:pitch w:val="default"/>
    <w:sig w:usb0="00000000" w:usb1="00000000" w:usb2="00000000" w:usb3="00000000" w:csb0="00040001" w:csb1="00000000"/>
    <w:embedRegular r:id="rId5" w:fontKey="{2D06440C-4DDD-44EE-A005-4C8FA04F6358}"/>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ZmFlNmViYTliODFhMWVkNmFjZmQyNjA3OTFlMGYifQ=="/>
  </w:docVars>
  <w:rsids>
    <w:rsidRoot w:val="758376EA"/>
    <w:rsid w:val="0D682962"/>
    <w:rsid w:val="0F947DB6"/>
    <w:rsid w:val="10502D75"/>
    <w:rsid w:val="16322361"/>
    <w:rsid w:val="195E50A3"/>
    <w:rsid w:val="1B2453AC"/>
    <w:rsid w:val="1CC730D8"/>
    <w:rsid w:val="2298179E"/>
    <w:rsid w:val="23005679"/>
    <w:rsid w:val="23F03A61"/>
    <w:rsid w:val="24D17AA4"/>
    <w:rsid w:val="26024DD2"/>
    <w:rsid w:val="37CF0671"/>
    <w:rsid w:val="39953A8F"/>
    <w:rsid w:val="3997372E"/>
    <w:rsid w:val="3E9A0E65"/>
    <w:rsid w:val="41E82D7F"/>
    <w:rsid w:val="444A2DDE"/>
    <w:rsid w:val="484C2973"/>
    <w:rsid w:val="49687886"/>
    <w:rsid w:val="4B616403"/>
    <w:rsid w:val="4BC33E9E"/>
    <w:rsid w:val="537F52DC"/>
    <w:rsid w:val="54B37E2E"/>
    <w:rsid w:val="570010E5"/>
    <w:rsid w:val="59851D75"/>
    <w:rsid w:val="5E4272B7"/>
    <w:rsid w:val="64C10CA7"/>
    <w:rsid w:val="66845055"/>
    <w:rsid w:val="6A2069F6"/>
    <w:rsid w:val="6BE91CF0"/>
    <w:rsid w:val="6E966464"/>
    <w:rsid w:val="70D81FE6"/>
    <w:rsid w:val="73DE488E"/>
    <w:rsid w:val="75837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云南省体育局</Company>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2023-09-06T08:32:00Z</dcterms:created>
  <dc:creator>章悦慈</dc:creator>
  <cp:lastModifiedBy>风子</cp:lastModifiedBy>
  <cp:lastPrinted>2023-10-13T01:06:00Z</cp:lastPrinted>
  <dcterms:modified xsi:type="dcterms:W3CDTF">2024-01-05T02:40:10Z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E2EAAF980B6841AEB6D430B325AC7C09_13</vt:lpwstr>
  </property>
</Properties>
</file>