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方正小标宋简体" w:hAnsi="方正小标宋简体" w:eastAsia="方正小标宋简体" w:cs="方正小标宋简体"/>
          <w:sz w:val="44"/>
          <w:szCs w:val="44"/>
        </w:rPr>
      </w:pPr>
    </w:p>
    <w:p>
      <w:pPr>
        <w:spacing w:line="579"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姚安县重大政策和重点项目等</w:t>
      </w:r>
    </w:p>
    <w:p>
      <w:pPr>
        <w:spacing w:line="579"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绩效目标情况说明</w:t>
      </w:r>
    </w:p>
    <w:p>
      <w:pPr>
        <w:pStyle w:val="2"/>
        <w:rPr>
          <w:lang w:val="en-US"/>
        </w:rPr>
      </w:pPr>
    </w:p>
    <w:p>
      <w:pPr>
        <w:spacing w:line="579" w:lineRule="exact"/>
        <w:ind w:firstLine="632" w:firstLineChars="200"/>
        <w:rPr>
          <w:rFonts w:cs="Times New Roman"/>
        </w:rPr>
      </w:pPr>
      <w:r>
        <w:rPr>
          <w:rFonts w:cs="Times New Roman"/>
        </w:rPr>
        <w:t>按照《楚雄彝族自治州财政支出绩效评价管理规定》（楚雄彝族自治州人民政府2010年第4号公告）和《楚雄州人民政府办公室关于印发州级财政预算绩效管理实施办法试行的通知》（楚政办通〔2012〕110号）的有关要求，姚安县财政局结合202</w:t>
      </w:r>
      <w:r>
        <w:rPr>
          <w:rFonts w:hint="eastAsia" w:cs="Times New Roman"/>
        </w:rPr>
        <w:t>2</w:t>
      </w:r>
      <w:r>
        <w:rPr>
          <w:rFonts w:cs="Times New Roman"/>
        </w:rPr>
        <w:t>年度县级财政支出情况开展预算绩效管理工作，现将工作开展情况做如下说明。</w:t>
      </w:r>
    </w:p>
    <w:p>
      <w:pPr>
        <w:spacing w:line="579" w:lineRule="exact"/>
        <w:ind w:firstLine="632" w:firstLineChars="200"/>
        <w:rPr>
          <w:rFonts w:ascii="方正黑体简体" w:hAnsi="方正黑体简体" w:eastAsia="方正黑体简体" w:cs="方正黑体简体"/>
        </w:rPr>
      </w:pPr>
      <w:r>
        <w:rPr>
          <w:rFonts w:hint="eastAsia" w:ascii="方正黑体简体" w:hAnsi="方正黑体简体" w:eastAsia="方正黑体简体" w:cs="方正黑体简体"/>
        </w:rPr>
        <w:t>一、全面推行预算绩效管理工作</w:t>
      </w:r>
    </w:p>
    <w:p>
      <w:pPr>
        <w:spacing w:line="579" w:lineRule="exact"/>
        <w:ind w:firstLine="632" w:firstLineChars="200"/>
        <w:rPr>
          <w:rFonts w:cs="Times New Roman"/>
        </w:rPr>
      </w:pPr>
      <w:r>
        <w:rPr>
          <w:rFonts w:cs="Times New Roman"/>
        </w:rPr>
        <w:t>为管好用好财政项目资金，充分发挥财政项目资金使用效益，组织实施县级财政支出绩效管理，指导县级部门和推动全县财政支出绩效评价工作；对照财政部《财政管理工作绩效考核与激励办法》完成县级安排项目资金绩效管理工作。协调配合各业务股室和项目实施单位完成省州安排的项目绩效评价工作。支持配合好其他业务股室的专项资金项目绩效监测工作，利用好项目绩效管理的成果，提高资金使用效益。认真落实云南省人民政府办公厅关于《加强扶贫项目资金绩效管理工作的通知》严格执行好“花钱必问效，无效必问责”的财政资金项目效益管理的要求，按照《云南省县级扶贫项目资金绩效管理操作指南（试行）》的通知（云财预〔2018〕198号）和《云南省财政厅关于开展2019年度预算绩效管理考核工作的通知》（云财绩〔2019〕10号）开展绩效填报工作。</w:t>
      </w:r>
    </w:p>
    <w:p>
      <w:pPr>
        <w:spacing w:line="579" w:lineRule="exact"/>
        <w:ind w:firstLine="632" w:firstLineChars="200"/>
        <w:rPr>
          <w:rFonts w:ascii="方正黑体简体" w:hAnsi="方正黑体简体" w:eastAsia="方正黑体简体" w:cs="方正黑体简体"/>
        </w:rPr>
      </w:pPr>
      <w:r>
        <w:rPr>
          <w:rFonts w:hint="eastAsia" w:ascii="方正黑体简体" w:hAnsi="方正黑体简体" w:eastAsia="方正黑体简体" w:cs="方正黑体简体"/>
        </w:rPr>
        <w:t>二、2022年重大政策和重点项目等绩效目标情况说明</w:t>
      </w:r>
    </w:p>
    <w:p>
      <w:pPr>
        <w:spacing w:line="579" w:lineRule="exact"/>
        <w:ind w:firstLine="632" w:firstLineChars="200"/>
        <w:rPr>
          <w:rFonts w:cs="Times New Roman"/>
        </w:rPr>
      </w:pPr>
      <w:r>
        <w:rPr>
          <w:rFonts w:hint="eastAsia" w:ascii="方正楷体简体" w:hAnsi="方正楷体简体" w:eastAsia="方正楷体简体" w:cs="方正楷体简体"/>
        </w:rPr>
        <w:t>（一）姚安县地方政府性债务还本付息。</w:t>
      </w:r>
      <w:r>
        <w:rPr>
          <w:rFonts w:hint="eastAsia" w:cs="Times New Roman"/>
        </w:rPr>
        <w:t>姚安县2022年到期地方政府性债务本息17282.31万元，其中：到期本金12062万元、到期利息5220.31万元，到期本金申请再融资债券10852万元进行偿还，剩余到期本金1210万元通过县级财政资金偿还，到期利息5220.31万元通过县级财政资金偿还，按期足额偿还到期本息，有效防范化解地方政府债务风险</w:t>
      </w:r>
      <w:r>
        <w:rPr>
          <w:rFonts w:cs="Times New Roman"/>
        </w:rPr>
        <w:t xml:space="preserve">。  </w:t>
      </w:r>
    </w:p>
    <w:p>
      <w:pPr>
        <w:spacing w:line="579" w:lineRule="exact"/>
        <w:ind w:firstLine="632" w:firstLineChars="200"/>
        <w:rPr>
          <w:rFonts w:cs="Times New Roman"/>
        </w:rPr>
      </w:pPr>
      <w:r>
        <w:rPr>
          <w:rFonts w:hint="eastAsia" w:ascii="方正楷体简体" w:hAnsi="方正楷体简体" w:eastAsia="方正楷体简体" w:cs="方正楷体简体"/>
        </w:rPr>
        <w:t>（二） 姚安县城市停车场建设项目。</w:t>
      </w:r>
      <w:r>
        <w:rPr>
          <w:rFonts w:hint="eastAsia" w:eastAsia="仿宋_GB2312"/>
          <w:szCs w:val="32"/>
        </w:rPr>
        <w:t>姚安县城市停车场建设项目按照《姚安县城市总体规划修改（2017-2035 年）》，根据姚安县交通发展需要及姚安县县城的停车位现状及需求，本项目规划用地230亩，共建3个停车场项目，20个停车场，3566个停车位。具体是姚安县城西南片区智慧停车场建设项目、东北片区智慧停车建设项目、老城区智慧停车场建设项目。建设内容包括停车场场地平整及硬化工程、智慧停车场管理系统、绿化工程、给排水及消防工程、供配电及照明工程、管理用房、公厕、充电桩及停车管理设备安装等，项目的建成能有效解决城市停车难问题，提升城市基础设施服务能力。</w:t>
      </w:r>
    </w:p>
    <w:p>
      <w:pPr>
        <w:spacing w:line="579" w:lineRule="exact"/>
        <w:ind w:firstLine="632" w:firstLineChars="200"/>
        <w:rPr>
          <w:rFonts w:cs="Times New Roman"/>
        </w:rPr>
      </w:pPr>
      <w:r>
        <w:rPr>
          <w:rFonts w:hint="eastAsia" w:ascii="方正楷体简体" w:hAnsi="方正楷体简体" w:eastAsia="方正楷体简体" w:cs="方正楷体简体"/>
        </w:rPr>
        <w:t>（三）姚安县光禄特色小镇供水项目。</w:t>
      </w:r>
      <w:r>
        <w:rPr>
          <w:rFonts w:hint="eastAsia" w:ascii="仿宋_GB2312" w:hAnsi="仿宋_GB2312" w:eastAsia="仿宋_GB2312" w:cs="仿宋_GB2312"/>
          <w:szCs w:val="32"/>
        </w:rPr>
        <w:t>姚安县光禄特色小镇供水项目估算总投资为12000万元，其中申请专项债6000万元，2021年发债完成，县级财政资金和争取上级财政补助资金</w:t>
      </w:r>
      <w:r>
        <w:rPr>
          <w:rFonts w:hint="eastAsia" w:ascii="仿宋_GB2312" w:hAnsi="仿宋_GB2312" w:eastAsia="仿宋_GB2312" w:cs="仿宋_GB2312"/>
          <w:szCs w:val="32"/>
          <w:lang w:eastAsia="zh-CN"/>
        </w:rPr>
        <w:t>安排</w:t>
      </w:r>
      <w:r>
        <w:rPr>
          <w:rFonts w:hint="eastAsia" w:ascii="仿宋_GB2312" w:hAnsi="仿宋_GB2312" w:eastAsia="仿宋_GB2312" w:cs="仿宋_GB2312"/>
          <w:szCs w:val="32"/>
        </w:rPr>
        <w:t>6000万元，占总投资的50%。该项目拟完成姚安县光禄镇龙泉水厂改扩建使供水厂总规模为9000m³/d，</w:t>
      </w:r>
      <w:bookmarkStart w:id="0" w:name="_GoBack"/>
      <w:bookmarkEnd w:id="0"/>
      <w:r>
        <w:rPr>
          <w:rFonts w:hint="eastAsia" w:ascii="仿宋_GB2312" w:hAnsi="仿宋_GB2312" w:eastAsia="仿宋_GB2312" w:cs="仿宋_GB2312"/>
          <w:szCs w:val="32"/>
        </w:rPr>
        <w:t>水厂处理工艺采用混凝沉淀+过滤+消毒工艺。该工程采用重力供水方式进行光禄镇镇区的配水，以及通过水厂二级加压泵站的方式对滇中天文科普科研教学基地及草海工业园区的高位水池进行输水。其中滇中天文科普科研教学基地输水管采DN200无缝钢管，并于末端设1000m³的高位水池；草海工业园区输水管采DN150 螺旋钢管；光禄镇镇区配水管网采DN150~DN450 的 K9 级球墨铸铁管。该项目的建设为带动当地就人员业8人，保障农村居民 27651人口供水，提高群众获得感、幸福感、安全感、成就感；有利于改善城市环境，延续历史文脉，实现城市可持续发展；有利于加强和创新社会治 理，打造共谋、共建、共治、共享的社会治理格局，最终实现共同缔造美好生活环境。</w:t>
      </w:r>
    </w:p>
    <w:p>
      <w:pPr>
        <w:spacing w:line="579" w:lineRule="exact"/>
        <w:ind w:firstLine="632" w:firstLineChars="200"/>
        <w:rPr>
          <w:rFonts w:cs="Times New Roman"/>
        </w:rPr>
      </w:pPr>
      <w:r>
        <w:rPr>
          <w:rFonts w:hint="eastAsia" w:ascii="方正楷体简体" w:hAnsi="方正楷体简体" w:eastAsia="方正楷体简体" w:cs="方正楷体简体"/>
        </w:rPr>
        <w:t>（四）姚安县猪肉储备冷链物流建设项目。</w:t>
      </w:r>
      <w:r>
        <w:rPr>
          <w:rFonts w:hint="eastAsia" w:cs="Times New Roman"/>
        </w:rPr>
        <w:t>该项目总占地面积约为13335.66 平方米（约20 亩）。建设加工车间1座（标准化工业厂房），约800平方米，钢结构；建设仓库3座，共计约2500平方米，其中保鲜冷藏库1座，约1500平方米，冷冻库1座，约1000平方米，其他仓库1座，约1000平方米，均为钢结构；建设办公大楼1栋，约700平方米，框架结构，三层；建设综合信息服务中心1 栋，约800平方米，框架结构，三层；建设门卫室、配电室约100平方米，砖混结构，一层；建设公厕约100平方米，砖混结构，一层，合计总建筑面积约6000平方米。建设平台区约1000平方米、卸货区约1000平方米、装卸设施约15套。室外配套工程：停车场及道路工程；绿化工程；室外给排水及消防工程；室外电气工程。配套设备工程：配套建成区域性物流信息服务平台1个；短途轻型物流运输车辆10辆；装卸车辆5辆；检验检测设备2套；各规格计量设备2套。</w:t>
      </w:r>
    </w:p>
    <w:p>
      <w:pPr>
        <w:spacing w:line="579" w:lineRule="exact"/>
        <w:ind w:firstLine="632" w:firstLineChars="200"/>
        <w:rPr>
          <w:rFonts w:cs="Times New Roman"/>
        </w:rPr>
      </w:pPr>
      <w:r>
        <w:rPr>
          <w:rFonts w:hint="eastAsia" w:ascii="方正楷体简体" w:hAnsi="方正楷体简体" w:eastAsia="方正楷体简体" w:cs="方正楷体简体"/>
        </w:rPr>
        <w:t>（五）2022年中央农业生产发展专项资金。</w:t>
      </w:r>
      <w:r>
        <w:rPr>
          <w:rFonts w:hint="eastAsia" w:cs="Times New Roman"/>
        </w:rPr>
        <w:t>该项目实施中央财政农机购置补贴项目资金355万元，在年内购置农机具大于800台，年内资金兑付率100%，进一步提升全县农业机械化推广和使用水平，为打造姚安高原特色农业产业提供坚实的基础。</w:t>
      </w:r>
    </w:p>
    <w:p>
      <w:pPr>
        <w:spacing w:line="579" w:lineRule="exact"/>
        <w:ind w:firstLine="632" w:firstLineChars="200"/>
        <w:rPr>
          <w:rFonts w:cs="Times New Roman"/>
        </w:rPr>
      </w:pPr>
      <w:r>
        <w:rPr>
          <w:rFonts w:hint="eastAsia" w:ascii="方正楷体简体" w:hAnsi="方正楷体简体" w:eastAsia="方正楷体简体" w:cs="方正楷体简体"/>
        </w:rPr>
        <w:t>（六）姚安县乡镇专业扑火队建设项目专项资金。</w:t>
      </w:r>
      <w:r>
        <w:rPr>
          <w:rFonts w:cs="Times New Roman"/>
        </w:rPr>
        <w:t>该项目总投资81万元，</w:t>
      </w:r>
      <w:r>
        <w:rPr>
          <w:rFonts w:hint="eastAsia" w:cs="Times New Roman"/>
        </w:rPr>
        <w:t>全县9个</w:t>
      </w:r>
      <w:r>
        <w:rPr>
          <w:rFonts w:cs="Times New Roman"/>
        </w:rPr>
        <w:t>乡镇</w:t>
      </w:r>
      <w:r>
        <w:rPr>
          <w:rFonts w:hint="eastAsia" w:cs="Times New Roman"/>
        </w:rPr>
        <w:t>每个乡镇组织</w:t>
      </w:r>
      <w:r>
        <w:rPr>
          <w:rFonts w:cs="Times New Roman"/>
        </w:rPr>
        <w:t>建设一支20人员的专业扑火队，</w:t>
      </w:r>
      <w:r>
        <w:rPr>
          <w:rFonts w:hint="eastAsia" w:cs="Times New Roman"/>
        </w:rPr>
        <w:t>每个乡镇补助9万元</w:t>
      </w:r>
      <w:r>
        <w:rPr>
          <w:rFonts w:cs="Times New Roman"/>
        </w:rPr>
        <w:t>，</w:t>
      </w:r>
      <w:r>
        <w:rPr>
          <w:rFonts w:hint="eastAsia" w:cs="Times New Roman"/>
        </w:rPr>
        <w:t>在森林高火险期间全天候做好森林火灾防控工作，年度火灾发生次数小于6次，森林受灾面积小于10公顷</w:t>
      </w:r>
      <w:r>
        <w:rPr>
          <w:rFonts w:cs="Times New Roman"/>
        </w:rPr>
        <w:t>。</w:t>
      </w:r>
    </w:p>
    <w:p>
      <w:pPr>
        <w:spacing w:line="579" w:lineRule="exact"/>
        <w:ind w:firstLine="632" w:firstLineChars="200"/>
        <w:rPr>
          <w:rFonts w:cs="Times New Roman"/>
        </w:rPr>
      </w:pPr>
      <w:r>
        <w:rPr>
          <w:rFonts w:hint="eastAsia" w:ascii="方正楷体简体" w:hAnsi="方正楷体简体" w:eastAsia="方正楷体简体" w:cs="方正楷体简体"/>
        </w:rPr>
        <w:t>（七）姚安县殡葬费用减免和遗体火化补助资金。</w:t>
      </w:r>
      <w:r>
        <w:rPr>
          <w:rFonts w:hint="eastAsia" w:cs="Times New Roman"/>
        </w:rPr>
        <w:t>姚安县人口21万，按照千分之7.1的死亡率计算，全年大约死亡人口1400人，财政供养人员占15.5%、非财政供养人员占84.5%，每年财政供养死亡人数约100人、非财政供养死亡人员约1300人。根据《姚安县人民政府关于深化和推进殡葬改革的公告》，姚安县2022年需火化及惠民殡葬补助费用680万元，资金的及时兑付和项目实施，做到全县死亡人员应保尽保，全部死亡人员纳入救助对象，殡葬改革政策群众知晓率达95%以上，群众对殡葬改革政策进一步知晓。</w:t>
      </w:r>
    </w:p>
    <w:p>
      <w:pPr>
        <w:spacing w:line="579" w:lineRule="exact"/>
        <w:ind w:firstLine="632" w:firstLineChars="200"/>
        <w:rPr>
          <w:rFonts w:ascii="方正仿宋简体" w:hAnsi="方正仿宋简体" w:cs="方正仿宋简体"/>
        </w:rPr>
      </w:pPr>
      <w:r>
        <w:rPr>
          <w:rFonts w:hint="eastAsia" w:ascii="方正楷体简体" w:hAnsi="方正楷体简体" w:eastAsia="方正楷体简体" w:cs="方正楷体简体"/>
        </w:rPr>
        <w:t>（八）姚安县栋川中心小学建设项目县级专项资金。</w:t>
      </w:r>
      <w:r>
        <w:rPr>
          <w:rFonts w:hint="eastAsia" w:ascii="方正仿宋简体" w:hAnsi="方正仿宋简体" w:cs="方正仿宋简体"/>
        </w:rPr>
        <w:t>在姚安县城东片区新建栋川中心小学，占地面积45亩，新增学位1080个，项目总投资4200万元，目前正积极争取、筹措资金，县级配套资金已纳入县财政预算，按时完成姚安县栋川小学项目建设任务，有效解决城区学位紧张的难题，促进教育公平，让广大适龄儿童均能享受平等的教育资源，有效缓解目前县城区就学难问题。</w:t>
      </w:r>
    </w:p>
    <w:p>
      <w:pPr>
        <w:spacing w:line="579" w:lineRule="exact"/>
        <w:rPr>
          <w:rFonts w:cs="Times New Roman"/>
        </w:rPr>
      </w:pPr>
    </w:p>
    <w:p>
      <w:pPr>
        <w:spacing w:line="579" w:lineRule="exact"/>
        <w:rPr>
          <w:rFonts w:cs="Times New Roman"/>
        </w:rPr>
      </w:pPr>
    </w:p>
    <w:p>
      <w:pPr>
        <w:spacing w:line="579" w:lineRule="exact"/>
        <w:rPr>
          <w:rFonts w:cs="Times New Roman"/>
        </w:rPr>
      </w:pPr>
    </w:p>
    <w:p>
      <w:pPr>
        <w:spacing w:line="579" w:lineRule="exact"/>
        <w:ind w:firstLine="5056" w:firstLineChars="1600"/>
        <w:rPr>
          <w:rFonts w:cs="Times New Roman"/>
        </w:rPr>
      </w:pPr>
    </w:p>
    <w:p>
      <w:pPr>
        <w:spacing w:line="579" w:lineRule="exact"/>
        <w:ind w:firstLine="5056" w:firstLineChars="1600"/>
        <w:rPr>
          <w:rFonts w:cs="Times New Roman"/>
        </w:rPr>
      </w:pPr>
      <w:r>
        <w:rPr>
          <w:rFonts w:cs="Times New Roman"/>
        </w:rPr>
        <w:t xml:space="preserve">姚安县财政局       </w:t>
      </w:r>
    </w:p>
    <w:p>
      <w:pPr>
        <w:spacing w:line="579" w:lineRule="exact"/>
        <w:ind w:firstLine="4740" w:firstLineChars="1500"/>
        <w:rPr>
          <w:rFonts w:cs="Times New Roman"/>
        </w:rPr>
      </w:pPr>
      <w:r>
        <w:rPr>
          <w:rFonts w:cs="Times New Roman"/>
        </w:rPr>
        <w:t>202</w:t>
      </w:r>
      <w:r>
        <w:rPr>
          <w:rFonts w:hint="eastAsia" w:cs="Times New Roman"/>
        </w:rPr>
        <w:t>2</w:t>
      </w:r>
      <w:r>
        <w:rPr>
          <w:rFonts w:cs="Times New Roman"/>
        </w:rPr>
        <w:t>年</w:t>
      </w:r>
      <w:r>
        <w:rPr>
          <w:rFonts w:hint="eastAsia" w:cs="Times New Roman"/>
        </w:rPr>
        <w:t>2</w:t>
      </w:r>
      <w:r>
        <w:rPr>
          <w:rFonts w:cs="Times New Roman"/>
        </w:rPr>
        <w:t>月</w:t>
      </w:r>
      <w:r>
        <w:rPr>
          <w:rFonts w:hint="eastAsia" w:cs="Times New Roman"/>
        </w:rPr>
        <w:t>10</w:t>
      </w:r>
      <w:r>
        <w:rPr>
          <w:rFonts w:cs="Times New Roman"/>
        </w:rPr>
        <w:t>日</w:t>
      </w:r>
    </w:p>
    <w:sectPr>
      <w:footerReference r:id="rId3" w:type="default"/>
      <w:pgSz w:w="11906" w:h="16838"/>
      <w:pgMar w:top="2041" w:right="1531" w:bottom="1985" w:left="1531" w:header="851" w:footer="1418" w:gutter="0"/>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480" w:leftChars="150" w:right="480" w:rightChars="150"/>
      <w:rPr>
        <w:rStyle w:val="11"/>
        <w:sz w:val="28"/>
        <w:szCs w:val="28"/>
      </w:rPr>
    </w:pPr>
    <w:r>
      <w:rPr>
        <w:rStyle w:val="11"/>
        <w:rFonts w:hint="eastAsia"/>
        <w:sz w:val="28"/>
        <w:szCs w:val="28"/>
      </w:rPr>
      <w:t xml:space="preserve">— </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5</w:t>
    </w:r>
    <w:r>
      <w:rPr>
        <w:rStyle w:val="11"/>
        <w:sz w:val="28"/>
        <w:szCs w:val="28"/>
      </w:rPr>
      <w:fldChar w:fldCharType="end"/>
    </w:r>
    <w:r>
      <w:rPr>
        <w:rStyle w:val="11"/>
        <w:rFonts w:hint="eastAsia"/>
        <w:sz w:val="28"/>
        <w:szCs w:val="28"/>
      </w:rPr>
      <w:t xml:space="preserve"> —</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58"/>
  <w:drawingGridVerticalSpacing w:val="57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EyZGI0MTFiNzBmYjZiOWJkMWExNjVmNmRmNGNhODQifQ=="/>
  </w:docVars>
  <w:rsids>
    <w:rsidRoot w:val="00C8269E"/>
    <w:rsid w:val="00014645"/>
    <w:rsid w:val="0001548A"/>
    <w:rsid w:val="00023BE9"/>
    <w:rsid w:val="000314BB"/>
    <w:rsid w:val="00077C3A"/>
    <w:rsid w:val="00085299"/>
    <w:rsid w:val="000C6C54"/>
    <w:rsid w:val="000D3C45"/>
    <w:rsid w:val="000F55DC"/>
    <w:rsid w:val="00101BEC"/>
    <w:rsid w:val="0010612E"/>
    <w:rsid w:val="00116DA2"/>
    <w:rsid w:val="00135016"/>
    <w:rsid w:val="00155CEC"/>
    <w:rsid w:val="00176903"/>
    <w:rsid w:val="001812AD"/>
    <w:rsid w:val="0019634B"/>
    <w:rsid w:val="001A47A0"/>
    <w:rsid w:val="001C08E8"/>
    <w:rsid w:val="001D297F"/>
    <w:rsid w:val="001D2A97"/>
    <w:rsid w:val="001F7CF6"/>
    <w:rsid w:val="00207560"/>
    <w:rsid w:val="00236DC2"/>
    <w:rsid w:val="002415B3"/>
    <w:rsid w:val="00250B29"/>
    <w:rsid w:val="00264104"/>
    <w:rsid w:val="0029754D"/>
    <w:rsid w:val="002C328C"/>
    <w:rsid w:val="003128D1"/>
    <w:rsid w:val="003651D6"/>
    <w:rsid w:val="00390A6A"/>
    <w:rsid w:val="003A5E00"/>
    <w:rsid w:val="003B208A"/>
    <w:rsid w:val="003B76CD"/>
    <w:rsid w:val="003C1753"/>
    <w:rsid w:val="003D070F"/>
    <w:rsid w:val="003D7382"/>
    <w:rsid w:val="003E6781"/>
    <w:rsid w:val="003F0200"/>
    <w:rsid w:val="004039CC"/>
    <w:rsid w:val="004215B0"/>
    <w:rsid w:val="00453DEF"/>
    <w:rsid w:val="004847A8"/>
    <w:rsid w:val="00494246"/>
    <w:rsid w:val="004D5D0E"/>
    <w:rsid w:val="004E398A"/>
    <w:rsid w:val="005317DC"/>
    <w:rsid w:val="00544D1D"/>
    <w:rsid w:val="005739E4"/>
    <w:rsid w:val="00594B23"/>
    <w:rsid w:val="0059790C"/>
    <w:rsid w:val="005A5A51"/>
    <w:rsid w:val="005B50E2"/>
    <w:rsid w:val="00603A9E"/>
    <w:rsid w:val="006317EA"/>
    <w:rsid w:val="00641799"/>
    <w:rsid w:val="006417AF"/>
    <w:rsid w:val="0064442D"/>
    <w:rsid w:val="006529C7"/>
    <w:rsid w:val="00661299"/>
    <w:rsid w:val="00670C98"/>
    <w:rsid w:val="006B0F60"/>
    <w:rsid w:val="006B3AF9"/>
    <w:rsid w:val="006E2B1D"/>
    <w:rsid w:val="007350B3"/>
    <w:rsid w:val="00750F28"/>
    <w:rsid w:val="007A5E2F"/>
    <w:rsid w:val="007A7821"/>
    <w:rsid w:val="007B6752"/>
    <w:rsid w:val="007C58E8"/>
    <w:rsid w:val="007E36BF"/>
    <w:rsid w:val="007F2175"/>
    <w:rsid w:val="008026C8"/>
    <w:rsid w:val="00806E4E"/>
    <w:rsid w:val="0084184C"/>
    <w:rsid w:val="00856485"/>
    <w:rsid w:val="00896040"/>
    <w:rsid w:val="008A720B"/>
    <w:rsid w:val="008B2A0C"/>
    <w:rsid w:val="008B2F13"/>
    <w:rsid w:val="008B3EC1"/>
    <w:rsid w:val="008B5998"/>
    <w:rsid w:val="008B6BF6"/>
    <w:rsid w:val="008E088D"/>
    <w:rsid w:val="008E37FD"/>
    <w:rsid w:val="008E5740"/>
    <w:rsid w:val="008F3FEC"/>
    <w:rsid w:val="00940F6B"/>
    <w:rsid w:val="0096278F"/>
    <w:rsid w:val="009669C8"/>
    <w:rsid w:val="00976591"/>
    <w:rsid w:val="009916B3"/>
    <w:rsid w:val="009A40F3"/>
    <w:rsid w:val="009A7B05"/>
    <w:rsid w:val="009F565E"/>
    <w:rsid w:val="00A269F1"/>
    <w:rsid w:val="00A525FC"/>
    <w:rsid w:val="00AC2FE4"/>
    <w:rsid w:val="00AE4FA7"/>
    <w:rsid w:val="00B03C5D"/>
    <w:rsid w:val="00B52765"/>
    <w:rsid w:val="00B52AAA"/>
    <w:rsid w:val="00B55B5B"/>
    <w:rsid w:val="00B67213"/>
    <w:rsid w:val="00BA585C"/>
    <w:rsid w:val="00BA6293"/>
    <w:rsid w:val="00BC172A"/>
    <w:rsid w:val="00BC6128"/>
    <w:rsid w:val="00BC6BF3"/>
    <w:rsid w:val="00BE5A2D"/>
    <w:rsid w:val="00C11CED"/>
    <w:rsid w:val="00C31438"/>
    <w:rsid w:val="00C3423C"/>
    <w:rsid w:val="00C50455"/>
    <w:rsid w:val="00C76B2B"/>
    <w:rsid w:val="00C8269E"/>
    <w:rsid w:val="00CE3D01"/>
    <w:rsid w:val="00CF0A55"/>
    <w:rsid w:val="00D37765"/>
    <w:rsid w:val="00D6449B"/>
    <w:rsid w:val="00D87E34"/>
    <w:rsid w:val="00DB3757"/>
    <w:rsid w:val="00DB6FC6"/>
    <w:rsid w:val="00DC7F6A"/>
    <w:rsid w:val="00DD6258"/>
    <w:rsid w:val="00DD75F1"/>
    <w:rsid w:val="00DD7CCD"/>
    <w:rsid w:val="00E01E1C"/>
    <w:rsid w:val="00E01F9B"/>
    <w:rsid w:val="00E06295"/>
    <w:rsid w:val="00E07C5A"/>
    <w:rsid w:val="00E11738"/>
    <w:rsid w:val="00E17D99"/>
    <w:rsid w:val="00E33BCA"/>
    <w:rsid w:val="00E40D4D"/>
    <w:rsid w:val="00E42586"/>
    <w:rsid w:val="00E525EE"/>
    <w:rsid w:val="00E76AD6"/>
    <w:rsid w:val="00E86AFD"/>
    <w:rsid w:val="00EB3D44"/>
    <w:rsid w:val="00EF4E49"/>
    <w:rsid w:val="00F274CC"/>
    <w:rsid w:val="00F36BEB"/>
    <w:rsid w:val="00F429F2"/>
    <w:rsid w:val="00F50A92"/>
    <w:rsid w:val="00F57540"/>
    <w:rsid w:val="00F57BFE"/>
    <w:rsid w:val="00F816BF"/>
    <w:rsid w:val="00F97556"/>
    <w:rsid w:val="00FB09E8"/>
    <w:rsid w:val="00FC3C26"/>
    <w:rsid w:val="02BB02F7"/>
    <w:rsid w:val="03777EA4"/>
    <w:rsid w:val="05E74CA4"/>
    <w:rsid w:val="06C65465"/>
    <w:rsid w:val="08247354"/>
    <w:rsid w:val="08307962"/>
    <w:rsid w:val="08681018"/>
    <w:rsid w:val="0A654821"/>
    <w:rsid w:val="0BB43AB1"/>
    <w:rsid w:val="0BCD6CF5"/>
    <w:rsid w:val="0D240006"/>
    <w:rsid w:val="0DC718EE"/>
    <w:rsid w:val="0F50008C"/>
    <w:rsid w:val="0F7C77B6"/>
    <w:rsid w:val="100174C2"/>
    <w:rsid w:val="10072F76"/>
    <w:rsid w:val="125D56CB"/>
    <w:rsid w:val="127E70B2"/>
    <w:rsid w:val="1499607D"/>
    <w:rsid w:val="159F1A79"/>
    <w:rsid w:val="16335ABC"/>
    <w:rsid w:val="16CA57F7"/>
    <w:rsid w:val="17AD169F"/>
    <w:rsid w:val="17D53728"/>
    <w:rsid w:val="18796951"/>
    <w:rsid w:val="18CB7B53"/>
    <w:rsid w:val="19C12AAD"/>
    <w:rsid w:val="1DFC06D5"/>
    <w:rsid w:val="1E8B6C88"/>
    <w:rsid w:val="1EEE33FE"/>
    <w:rsid w:val="1F476DC4"/>
    <w:rsid w:val="1F976D64"/>
    <w:rsid w:val="203B4E33"/>
    <w:rsid w:val="21BB63F7"/>
    <w:rsid w:val="22D43695"/>
    <w:rsid w:val="253D02E4"/>
    <w:rsid w:val="29AF0971"/>
    <w:rsid w:val="2A694EB9"/>
    <w:rsid w:val="2B8E60C2"/>
    <w:rsid w:val="2C8E720A"/>
    <w:rsid w:val="2CED1DA4"/>
    <w:rsid w:val="2E571690"/>
    <w:rsid w:val="2F2B4AEF"/>
    <w:rsid w:val="2F411063"/>
    <w:rsid w:val="332E5038"/>
    <w:rsid w:val="33532B1C"/>
    <w:rsid w:val="35956531"/>
    <w:rsid w:val="369B20D1"/>
    <w:rsid w:val="386F68DF"/>
    <w:rsid w:val="38E8134B"/>
    <w:rsid w:val="3AAA5E31"/>
    <w:rsid w:val="3B313D18"/>
    <w:rsid w:val="3BA0173E"/>
    <w:rsid w:val="3BFB0E51"/>
    <w:rsid w:val="3E496567"/>
    <w:rsid w:val="3FF22866"/>
    <w:rsid w:val="407637A6"/>
    <w:rsid w:val="422E7D2A"/>
    <w:rsid w:val="42E330A9"/>
    <w:rsid w:val="44CE4D4B"/>
    <w:rsid w:val="46525E1B"/>
    <w:rsid w:val="47D40A0D"/>
    <w:rsid w:val="491C0C40"/>
    <w:rsid w:val="4BCD765D"/>
    <w:rsid w:val="4F680C45"/>
    <w:rsid w:val="4F725324"/>
    <w:rsid w:val="507B22FE"/>
    <w:rsid w:val="508931F0"/>
    <w:rsid w:val="50EE4D88"/>
    <w:rsid w:val="50F5024E"/>
    <w:rsid w:val="51697633"/>
    <w:rsid w:val="5984533C"/>
    <w:rsid w:val="5A1E7AB0"/>
    <w:rsid w:val="5A847568"/>
    <w:rsid w:val="5AAC00AB"/>
    <w:rsid w:val="5B1619DF"/>
    <w:rsid w:val="5E111649"/>
    <w:rsid w:val="5E380212"/>
    <w:rsid w:val="64B86363"/>
    <w:rsid w:val="679E7C3A"/>
    <w:rsid w:val="67BB0D80"/>
    <w:rsid w:val="6F426E2A"/>
    <w:rsid w:val="70756877"/>
    <w:rsid w:val="707E5464"/>
    <w:rsid w:val="72B542F6"/>
    <w:rsid w:val="72FB055A"/>
    <w:rsid w:val="732A39BD"/>
    <w:rsid w:val="744F3E0A"/>
    <w:rsid w:val="79882A91"/>
    <w:rsid w:val="7C1F3B2A"/>
    <w:rsid w:val="7D025BAF"/>
    <w:rsid w:val="7D1027E2"/>
    <w:rsid w:val="7E8410B6"/>
    <w:rsid w:val="7F7860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heme="minorBidi"/>
      <w:kern w:val="2"/>
      <w:sz w:val="32"/>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unhideWhenUsed/>
    <w:qFormat/>
    <w:uiPriority w:val="99"/>
    <w:rPr>
      <w:rFonts w:hAnsi="Courier New"/>
      <w:kern w:val="0"/>
      <w:sz w:val="20"/>
      <w:szCs w:val="21"/>
      <w:lang w:val="zh-CN"/>
    </w:rPr>
  </w:style>
  <w:style w:type="paragraph" w:styleId="3">
    <w:name w:val="Body Text"/>
    <w:basedOn w:val="1"/>
    <w:next w:val="1"/>
    <w:qFormat/>
    <w:uiPriority w:val="0"/>
    <w:pPr>
      <w:ind w:right="214"/>
    </w:pPr>
    <w:rPr>
      <w:rFonts w:ascii="仿宋_GB2312" w:eastAsia="仿宋_GB2312"/>
      <w:szCs w:val="20"/>
    </w:rPr>
  </w:style>
  <w:style w:type="paragraph" w:styleId="4">
    <w:name w:val="Balloon Text"/>
    <w:basedOn w:val="1"/>
    <w:link w:val="19"/>
    <w:semiHidden/>
    <w:unhideWhenUsed/>
    <w:qFormat/>
    <w:uiPriority w:val="99"/>
    <w:rPr>
      <w:sz w:val="18"/>
      <w:szCs w:val="18"/>
    </w:rPr>
  </w:style>
  <w:style w:type="paragraph" w:styleId="5">
    <w:name w:val="footer"/>
    <w:basedOn w:val="1"/>
    <w:link w:val="16"/>
    <w:unhideWhenUsed/>
    <w:qFormat/>
    <w:uiPriority w:val="0"/>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basedOn w:val="3"/>
    <w:next w:val="8"/>
    <w:qFormat/>
    <w:uiPriority w:val="0"/>
    <w:pPr>
      <w:ind w:firstLine="420" w:firstLineChars="100"/>
    </w:pPr>
  </w:style>
  <w:style w:type="paragraph" w:customStyle="1" w:styleId="8">
    <w:name w:val="_Style 3"/>
    <w:next w:val="1"/>
    <w:qFormat/>
    <w:uiPriority w:val="0"/>
    <w:pPr>
      <w:wordWrap w:val="0"/>
    </w:pPr>
    <w:rPr>
      <w:rFonts w:ascii="Times New Roman" w:hAnsi="Times New Roman" w:eastAsia="宋体" w:cs="Times New Roman"/>
      <w:sz w:val="32"/>
      <w:szCs w:val="22"/>
      <w:lang w:val="en-US" w:eastAsia="zh-CN" w:bidi="ar-SA"/>
    </w:rPr>
  </w:style>
  <w:style w:type="character" w:styleId="11">
    <w:name w:val="page number"/>
    <w:basedOn w:val="10"/>
    <w:qFormat/>
    <w:uiPriority w:val="0"/>
  </w:style>
  <w:style w:type="paragraph" w:customStyle="1" w:styleId="12">
    <w:name w:val="PlainText"/>
    <w:basedOn w:val="1"/>
    <w:next w:val="1"/>
    <w:qFormat/>
    <w:uiPriority w:val="0"/>
    <w:pPr>
      <w:textAlignment w:val="baseline"/>
    </w:pPr>
    <w:rPr>
      <w:rFonts w:hAnsi="Courier New"/>
      <w:kern w:val="0"/>
      <w:sz w:val="20"/>
      <w:szCs w:val="21"/>
      <w:lang w:val="zh-CN"/>
    </w:rPr>
  </w:style>
  <w:style w:type="paragraph" w:customStyle="1" w:styleId="13">
    <w:name w:val="列出段落1"/>
    <w:basedOn w:val="1"/>
    <w:qFormat/>
    <w:uiPriority w:val="0"/>
    <w:pPr>
      <w:ind w:firstLine="420" w:firstLineChars="200"/>
    </w:pPr>
  </w:style>
  <w:style w:type="paragraph" w:customStyle="1" w:styleId="14">
    <w:name w:val="Char Char Char Char Char Char Char Char Char Char"/>
    <w:basedOn w:val="1"/>
    <w:semiHidden/>
    <w:qFormat/>
    <w:uiPriority w:val="0"/>
    <w:rPr>
      <w:rFonts w:ascii="Calibri" w:hAnsi="Calibri" w:eastAsia="宋体" w:cs="Times New Roman"/>
      <w:sz w:val="21"/>
    </w:rPr>
  </w:style>
  <w:style w:type="character" w:customStyle="1" w:styleId="15">
    <w:name w:val="页眉 Char"/>
    <w:basedOn w:val="10"/>
    <w:link w:val="6"/>
    <w:qFormat/>
    <w:uiPriority w:val="99"/>
    <w:rPr>
      <w:rFonts w:ascii="Times New Roman" w:hAnsi="Times New Roman" w:eastAsia="方正仿宋简体"/>
      <w:sz w:val="18"/>
      <w:szCs w:val="18"/>
    </w:rPr>
  </w:style>
  <w:style w:type="character" w:customStyle="1" w:styleId="16">
    <w:name w:val="页脚 Char"/>
    <w:basedOn w:val="10"/>
    <w:link w:val="5"/>
    <w:qFormat/>
    <w:uiPriority w:val="0"/>
    <w:rPr>
      <w:rFonts w:ascii="Times New Roman" w:hAnsi="Times New Roman" w:eastAsia="方正仿宋简体"/>
      <w:sz w:val="18"/>
      <w:szCs w:val="18"/>
    </w:rPr>
  </w:style>
  <w:style w:type="paragraph" w:styleId="17">
    <w:name w:val="No Spacing"/>
    <w:link w:val="18"/>
    <w:qFormat/>
    <w:uiPriority w:val="1"/>
    <w:rPr>
      <w:rFonts w:asciiTheme="minorHAnsi" w:hAnsiTheme="minorHAnsi" w:eastAsiaTheme="minorEastAsia" w:cstheme="minorBidi"/>
      <w:sz w:val="22"/>
      <w:szCs w:val="22"/>
      <w:lang w:val="en-US" w:eastAsia="zh-CN" w:bidi="ar-SA"/>
    </w:rPr>
  </w:style>
  <w:style w:type="character" w:customStyle="1" w:styleId="18">
    <w:name w:val="无间隔 Char"/>
    <w:basedOn w:val="10"/>
    <w:link w:val="17"/>
    <w:qFormat/>
    <w:uiPriority w:val="1"/>
    <w:rPr>
      <w:kern w:val="0"/>
      <w:sz w:val="22"/>
    </w:rPr>
  </w:style>
  <w:style w:type="character" w:customStyle="1" w:styleId="19">
    <w:name w:val="批注框文本 Char"/>
    <w:basedOn w:val="10"/>
    <w:link w:val="4"/>
    <w:semiHidden/>
    <w:qFormat/>
    <w:uiPriority w:val="99"/>
    <w:rPr>
      <w:rFonts w:ascii="Times New Roman" w:hAnsi="Times New Roman" w:eastAsia="方正仿宋简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2313</Words>
  <Characters>2527</Characters>
  <Lines>18</Lines>
  <Paragraphs>5</Paragraphs>
  <TotalTime>51</TotalTime>
  <ScaleCrop>false</ScaleCrop>
  <LinksUpToDate>false</LinksUpToDate>
  <CharactersWithSpaces>2547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2018-11-21T02:22:00Z</dcterms:created>
  <dc:creator>微软用户</dc:creator>
  <cp:lastModifiedBy>Administrator</cp:lastModifiedBy>
  <cp:lastPrinted>2021-08-23T12:55:00Z</cp:lastPrinted>
  <dcterms:modified xsi:type="dcterms:W3CDTF">2022-07-28T00:56:50Z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KSOSaveFontToCloudKey">
    <vt:lpwstr>548196337_btnclosed</vt:lpwstr>
  </property>
  <property fmtid="{D5CDD505-2E9C-101B-9397-08002B2CF9AE}" pid="4" name="ICV">
    <vt:lpwstr>C02FD4AB2E2D46F8A0EA59C7B60FAE26</vt:lpwstr>
  </property>
</Properties>
</file>