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姚安县自然资源局2021年预算公开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姚安县自然资源局2021年预算公开目录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第一部分自然资源局2021年部门预算编制说明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一、基本职能及主要工作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二、预算单位基本情况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三、预算单位收入情况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四、预算单位支出情况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五、财政专户管理资金支出情况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六、对下专项转移支付情况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七、政府采购预算情况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八、部门“三公”经费增减变化情况及原因说明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九、重点项目预算绩效目标情况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十、其他公开信息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第二部分 自然资源局2021年部门预算表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一、财务收支预算总表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二、部门收入预算表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三、部门支出预算表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四、财政拨款收支预算总表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五、一般公共预算支出预算表（按功能科目分类）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六、一般公共预算“三公”经费支出预算表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七、基本支出预算表（人员类、运转类公用经费项目）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八、项目支出预算表（其他运转类、特定目标类项目）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九、项目支出绩效目标表（本级下达）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十、项目支出绩效目标表（另文下达）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十一、政府性基金预算支出预算表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十二、部门政府采购预算表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十三、政府购买服务预算表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十四、州对下转移支付预算表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十五、州对下转移支付绩效目标表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十六、新增资产配置表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ind w:firstLine="720" w:firstLineChars="200"/>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姚安县自然资源局2022年部门预算编制说明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一、基本职能及主要工作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（一）部门主要职责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县自然资源局贯彻落实党中央、省委、州委和县委关于自然资源工作的方针政策和决策部署，在履行职责过程中坚持和加强党对自然资源工作的集中统一领导主要职责职能是：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履行全民所有土地、矿产、森林、草原、湿地、水等自然资源资产所有者职责和所有国土空间用途管制职责。贯彻执行自然资源和国土空间规划及测绘等法律、法规，拟订相关自然资源管理的规定和制度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负责自然资源调查监测评价。贯彻落实自然资源调查监测评价指标体系和统计标准的实施办法，落实统一规范的自然资源调查监测评价制度。实施自然资源基础调查、专项调查和监测。负责自然资源调查监测评价成果的监督管理和信息发布。负责自然资源调查监测评价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负责自然资源统一确权登记工作。贯彻落实各类自然资源和不动产统一确权登记、权籍调查、不动产测绘、争议调处、成果应用的制度、标准、规范。建立健全自然资源和不动产登记信息管理基础平台建设。负责自然资源和不动产登记资料收集、整理、共享、汇交管理等。指导监督自然资源和不动产确权登记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负责自然资源资产有偿使用工作。贯彻落实全民所有自然资源资产统计制度，负责全民所有自然资源资产核算。编制全民所有自然资源资产负债表，拟订考核标准。负责落实全民所有自然资源资产划拨、出让、租赁、作价出资和土地储备政策，合理配置全民所有自然资源资产。负责自然资源资产价值评估管理，依法收缴相关资产收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负责自然资源的合理开发利用。贯彻落实自然资源发展规划和战略，制定自然资源开发利用地方标准并组织实施，承担政府公示自然资源价格，承担自然资源分等定级价格评估工作，开展自然资源利用评价考核，指导节约集约利用。负责自然资源市场监管。组织研究自然资源管理涉及宏观调控、区域协调和城乡统筹的政策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负责建立空间规划体系并监督实施。推进落实主体功能区制度，组织编制并监督实施国土空间规划和相关专项规划。开展国土空间开发适宜性评价，建立国土空间规划监测、评估和预警体系。组织划定生态保护红线、永久基本农田、城镇开发边界等控制线，构建节约资源和保护环境的生产、生活、生态空间布局，贯彻落实国土空间用途管制制度。组织编制城乡规划并监督实施，承担城乡规划管理责任。组织拟订并实施土地等自然资源年度利用计划。负责土地等国土空间用途转用工作。负责土地征收征用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负责统筹国土空间生态修复。牵头组织编制国土空间生态修复规划并实施有关生态修复重大工程。负责国土空间综合整治、土地整理复垦、矿山地质环境恢复治理等工作。牵头实施生态保护补偿制度，制定合理利用社会资金进行生态修复的制度和措施，提出重大备选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负责组织实施最严格的耕地保护制度。负责落实耕地保护政策措施，负责耕地数量、质量、生态保护。组织实施耕地保护责任目标考核和永久基本农田特殊保护。落实耕地占补平衡制度，监督占用耕地补偿制度执行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负责管理地质勘查行业和地质工作。组织实施全县地质调查和矿产资源勘查，管理县级地质勘查项目，负责地质灾害预防和治理，监督管理地下水过量开采及引发的地面沉降等地质问题。负责古生物化石的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负责落实综合防灾减灾规划相关要求，组织编制地质灾害防治规划和防护标准并指导实施。组织协调和监督地质灾害调查评价及隐患的普查、详查、排查。指导开展群测群防、专业监测和预报预警等工作，组织实施地质灾害工程治理工作。承担地质灾害应急救援的技术支撑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11、负责矿产资源管理工作。负责矿产资源储量、压覆矿产资源管理。按照权限负责矿业权管理。会同有关部门承担保护性开采的特定矿种、优势矿产的调控及有关管理工作。组织开展矿产资源合理利用和保护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12、负责测绘地理信息管理工作。负责基础测绘和测绘行业管理。负责测绘资质资格与信用管理，监督管理地理信息安全和市场秩序。负责地理信息公共服务管理。组织实施地方测量标志的设立和保护。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13、推动自然资源领域科技发展。制定并实施自然资源领域科技创新发展和人才培养规划、计划。推进自然资源信息化和信息资料的公共服务。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14、承办上级交办督办的自然资源重大违法案件。查处自然资源开发利用和国土空间规划及测绘重大违法案件，组织实施自然资源有关行政执法工作。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15、完成县委、县政府交办的其他任务。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（二）机构设置情况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姚安县自然资源局共设置12个股室，所属事业单位13个。12个股室分别是：办公室、综合股、法规股、自然资源调查监测股（自然资源确权登记局）、自然资源开发利用和权益股、国土空间规划股、城乡规划股、自然资源审批股、耕地保护监督和国土空间生态修复股、矿产资源管理股、国土测绘地理信息管理股、执法监督股；13个事业单位分别是：姚安县不动产登记中心、姚安县土地监察大队、姚安县国土规划整理中心、姚安县土地储备地产交易中心（姚安县矿业权交易中心）、姚安县栋川国土资源分局（姚安县栋川不动产登记服务站）、姚安县光禄国土资源所（姚安县光禄不动产登记服务站）、姚安县前场国土资源所（姚安县前场不动产登记服务站）、姚安县弥兴国土资源所（姚安县弥兴不动产登记服务站）、姚安县太平国土资源所（姚安县不动产登记服务站）、姚安县官屯国土资源所（姚安县官屯不动产登记服务站）、姚安县适中国土资源所（姚安县适中不动产登记服务站）、姚安县大河口国土资源所（姚安县大河口不动产登记服务站）、姚安县左门国土资源所（姚安县左门不动产登记服务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（三）重点工作概述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是全面整合城乡规划、土地利用总体规划等各类空间规划，高质量编制国土空间总体规划；二是积极主动服务，严格规范管理，做好全县“四个一百”重大项目、民生项目、重点产业等项目的用地组件报批工作，不断推动节约集约用地；三是加强耕地保护，积极履行耕地占补平衡义务；四是严格耕地保护有力有序推进农村乱占耕地建房问题清查整治专项行动；五是加强地质灾害防治，提升群测群防专业技术水平，推进综合防治体系建设；六是持续巩固和推进不动产统一登记工作；七是强化队伍建设，持续推进全面从严治党向纵深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二、预算单位基本情况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我部门编制2022年部门预算单位共1个。其中：财政全额供给单位1个；差额供给单位0个；定额补助单位0个；自收自支单位0个。财政全额供给单位中行政单位</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个；参公单位0个；事业单位0个。截止2021年12月统计，部门基本情况如下：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在职人员编制76人，其中：行政编制11人，工勤人员编制0人，事业编制65人。在职实有62人，其中：财政全额保障62人，财政差额补助92人，财政专户资金、单位资金保障0人。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离退休人员14人，其中：离休0人，退休14人。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车辆编制1辆，实有车辆1辆。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三、预算单位收入情况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（一）部门财务收入情况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2022年部门财务总收入1067.53万元，其中：一般公共预算1067.53万元，政府性基金0万元，国有资本经营收益0万元，财政专户管理资金收入0万元，事业收入0万元，事业单位优化空间布局，高质量推进规划编制0万元，其他收入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与上年对比减少29.64万元，主要原因是：我单位2022年有1人调出，1人退休，所以人员经费预算收入减少。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（二）财政拨款收入情况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2022年部门财政拨款收入1067.53万元，其中:本年收入1067.53万元，上年结转收入0万元。本年收入中，一般公共预算财政拨款1067.53万元（本级财力1067.53万元，专项收入0万元，执法办案补助0万元，收费成本补偿0万元，国有资源（资产）有偿使用成本补偿0万元），政府性基金预算财政拨款0万元，国有资本经营收益财政拨款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与上年对比减少29.64万元，主要原因是：我单位2022年有1人调出，1人退休，所以人员经费预算收入减少。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四、预算单位支出情况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（本条分组按项级科目细化）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2022年部门预算总支出1067.53万元。财政拨款安排支出1067.53万元，其中：基本支出1067.53万元，与上年对比减少29.64万元，主要原因分析：我单位2022年有1人调出，1人退休，所以人员经费预算收入减少。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财政拨款安排支出按功能科目分类情况，主要用于本单位办公、社会保险、医疗保险、住房公积金、退休人员工资支出。具体如下：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1、“2080501·行政单位离退休”预算支出27.85万元，主要反映行政单位退休人员经费。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2、“2080502·事业单位离退休”预算支出2.14万元，主要反映事业单位退休人员经费。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3、“2080505·机关事业单位基本养老保险缴费支出”预算支出82.77万元，主要反映单位补助养老保险方面的支出。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4、“2080506·机关事业单位职业年金缴费支出”预算支出11.87万元，主要反映单位职业年金缴费方面的支出。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5、“2101101·行政单位医疗”预算支出26.42万元，主要反映单位行政人员基本医疗保险缴费经费及大病保险缴费。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6、“2101102·事业单位医疗”预算支出22.63万元，主要反映单位事业人员基本医疗保险缴费经费及大病保险缴费。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7、“2101103·公务员医疗补助”预算支出24.13万元，主要反映单位补助基本医疗保险方面的支出。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8、“2200101·行政运行”预算支出808.32万元，主要反映单位行政人员工资、津贴、奖金、生活补助方面的支出。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9、“2210201·住房公积金”预算支出61.40万元，主要反映单位住房公积金方面的支出。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财政拨款安排支出按经济科目分类情况：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经济科目分组（其中：基本支出1067.53万元，项目支出0万元）。具体如下：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301·工资福利支出”预算支出932.74万元，其中：“30101·基本工资”预算支出214.90万元，“30102·津贴补贴”预算支出225.19万元，“30103·奖金”预算支出193.36万元，“30107·绩效工资”预算支出67.51万元，主要用于按规定发放单位人员工资方面的支出。“30108·机关事业单位基本养老保险缴费”预算支出82.77万元，主要用于单位人员的养老保险支出，“30109职业年金缴费”预算支出11.87万元，主要用于单位人员的职业年金缴费支出，“30110·职工基本医疗保险缴费”预算支出46.05万元，“30111·公务员医疗补助缴费”预算支出24.13万元，“30112·其他社会保障缴费”预算支出5.56万元，主要用于单位医疗保险、大病保险、工伤保险方面的支出。“30113·住房公积金”预算支出61.40万元，主要用于单位住房公积金方面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302·商品和服务支出”预算支出65.15万元，其中：“30201·办公费”预算支出5.8万元，“30205·水费”预算支出1万元，“30206·电费”预算支出2万元，“30207·邮电费”预算支出4万元，“30211·差旅费”预算支出7万元，“30215·会议费”预算支出2万元，“30216·培训费”预算支出1万元，“30217公务接待费”预算支出2万元，,“30228·工会经费”预算支出9.21万元，“30231·公务用车运行维护费”预算支出3万元，“30239·其他交通费用”预算支出27.72万元，“30299·其他商品服务费用”预算支出0.42万元。主要用于单位购买日常办公用品、缴纳的水费、电费、网络费、出差人员的差旅费、培训人员的差旅费、单位缴纳的工会经费、公务接待费、公务用车燃料费、维修费、过桥过路费、车辆保险费等及单位人员的公务交通补贴费用等方面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303·对个人和家庭的补助”预算支出69.64元，其中：“30302·退休费”预算支出29.57万元，“30304·抚恤金”预算支出0.83万元，主要用于单位退休人员的工资和退休人员遗属补助方面的支出，“30305·生活补助”预算支出39.24万元，主要用于机关事业单位编外聘人员补助和村（社区）、小组干部待遇补助方面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五、省对下专项转移支付情况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姚安县自然资源局无省对下专项转移支付事项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六、省对下专项转移支付情况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（一）与中央配套事项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姚安县自然资源局无与中央配套事项。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（二）按既定政策标准测算补助事项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姚安县自然资源局无按既定政策标准测算补助事项。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（三）经济社会事业发展事项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姚安县自然资源局无经济社会事业发展事项。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七、政府采购预算情况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姚安县自然资源局2022年度无政府采购预算情况。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八、部门“三公”经费增减变化情况及原因说明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姚安县自然资源局2022年一般公共预算财政拨款“三公”经费预算合计5万元，较上年增加1万元，增长25%，具体变动情况如下：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（一）因公出国（境）费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姚安县自然资源局2022年因公出国（境）费预算为0万元，与上年相比无增减变化，共计安排因公出国（境）团组0个，因公出国（境）0人次。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（二）公务接待费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姚安县自然资源局2022年公务接待费预算为2万元，较上年增加1万元，增长100%，国内公务接待批次为165次，共计接待805人次。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增加原因是随着2022年国土空间规划、村庄规划等多项工作全面推进，造成了本年度公务接待费的增加。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（三）公务用车购置及运行维护费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姚安县自然资源局2022年公务用车购置及运行维护费为3万元，与上年相比无增减变化。其中：公务用车购置费0万元；公务用车运行维护费3万元，与上年相比无增减变化。共计购置公务用车0辆，年末公务用车保有量为1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九、重点项目预算绩效目标情况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姚安县自然资源局2022年不涉及重点领域财政项目。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十、其他公开信息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（一）专业名词解释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务、住房保障支出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政府采购】政府采购也称公共采购，是指各级国家机关、实行预算管理的事业单位和社会团体，采取竞争、择优、公开的形式，使用财政性资金，以购买、租赁、委托或雇佣等方法取得货物、工程和服务的行为。政府采购制度则是采购政策、采购方式、采购程序和组织形式等一系列政府采购管理规范的总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【基本支出】指单位为保障机构正常运转、完成日常工作任务而发生的各项支出（包括基本工资、津贴补贴等）和公用支出（包括办公费、邮电费、差旅费及印刷费）。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【项目支出】指单位为完成特定的行政工作任务或事业发展目标，在基本支出之外发生的各项支出。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【省对下转移支付】省级财政安排下级财政部门无偿下拨的资金，一般为财力性转移支付，即保障下级政府运转和必要支出的转移支付资金。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财政“三保”】简称“保工资、保运转、保民生”，主要包括人员经费、公用经费、民生支出以及其他必要支出等。其中，人员经费包括国家统一出台的基本工资、奖金和津贴补贴，离退休人员离退休费，工资性附加支出，地方津补贴等项目；公用经费包括办公费等商品和服务支出，办公设备购置等其他资本性支出等；民生支出主要包括中央统一制定政策，涉及农业、教育、文化、社会保障、医疗卫生、科学技术、计划生育、环境保护、保障性住房和村级组织运转经费等项目的支出；其他必要支出包括必要的基本建设支出以及其他社会事业发展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（二）机关运行经费安排变化情况及原因说明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姚安县自然资源局2022年机关运行经费安排27.8万元，与上年对比减少1.19万元，主要原因分析：我单位2022年有1人调出，1人退休，所以机关运行经费减少。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（三）</w:t>
      </w:r>
      <w:r>
        <w:rPr>
          <w:rFonts w:hint="default" w:ascii="Times New Roman" w:hAnsi="Times New Roman" w:eastAsia="方正仿宋简体" w:cs="Times New Roman"/>
          <w:sz w:val="32"/>
          <w:szCs w:val="32"/>
        </w:rPr>
        <w:t>国有资产占有使用情况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截至2021年12月31日，姚安县自然资源局资产总额120</w:t>
      </w:r>
      <w:r>
        <w:rPr>
          <w:rFonts w:hint="eastAsia" w:ascii="Times New Roman" w:hAnsi="Times New Roman" w:eastAsia="方正仿宋简体" w:cs="Times New Roman"/>
          <w:sz w:val="32"/>
          <w:szCs w:val="32"/>
          <w:lang w:val="en-US" w:eastAsia="zh-CN"/>
        </w:rPr>
        <w:t>3.95</w:t>
      </w:r>
      <w:bookmarkStart w:id="0" w:name="_GoBack"/>
      <w:bookmarkEnd w:id="0"/>
      <w:r>
        <w:rPr>
          <w:rFonts w:hint="default" w:ascii="Times New Roman" w:hAnsi="Times New Roman" w:eastAsia="方正仿宋简体" w:cs="Times New Roman"/>
          <w:sz w:val="32"/>
          <w:szCs w:val="32"/>
        </w:rPr>
        <w:t>万元，其中，流动资产929.06万元，固定资产</w:t>
      </w:r>
      <w:r>
        <w:rPr>
          <w:rFonts w:hint="eastAsia" w:ascii="Times New Roman" w:hAnsi="Times New Roman" w:eastAsia="方正仿宋简体" w:cs="Times New Roman"/>
          <w:sz w:val="32"/>
          <w:szCs w:val="32"/>
          <w:lang w:val="en-US" w:eastAsia="zh-CN"/>
        </w:rPr>
        <w:t>141.81</w:t>
      </w:r>
      <w:r>
        <w:rPr>
          <w:rFonts w:hint="default" w:ascii="Times New Roman" w:hAnsi="Times New Roman" w:eastAsia="方正仿宋简体" w:cs="Times New Roman"/>
          <w:sz w:val="32"/>
          <w:szCs w:val="32"/>
        </w:rPr>
        <w:t>万元，对外投资及有价证券0万元，在建工程0万元，无形资产133.</w:t>
      </w:r>
      <w:r>
        <w:rPr>
          <w:rFonts w:hint="eastAsia" w:ascii="Times New Roman" w:hAnsi="Times New Roman" w:eastAsia="方正仿宋简体" w:cs="Times New Roman"/>
          <w:sz w:val="32"/>
          <w:szCs w:val="32"/>
          <w:lang w:val="en-US" w:eastAsia="zh-CN"/>
        </w:rPr>
        <w:t>08</w:t>
      </w:r>
      <w:r>
        <w:rPr>
          <w:rFonts w:hint="default" w:ascii="Times New Roman" w:hAnsi="Times New Roman" w:eastAsia="方正仿宋简体" w:cs="Times New Roman"/>
          <w:sz w:val="32"/>
          <w:szCs w:val="32"/>
        </w:rPr>
        <w:t>万元，其他资产0万元。与上年相比，本年资产总额减少1274.36万元，其中固定资产增加60.55万元。处置房屋建筑物0平方米，账面原值0万元；处置车辆0辆，账面原值0万元；报废报损资产0项，账面原值0万元，实现资产处置收入0万元；资产使用收入0万元，其中出租资产0平方米，资产出租收入0万元。鉴于截至2021年12月31日的国有资产占有使用精准数据，需在完成2021年决算编制后才能汇总，此处公开为2022年1月资产月报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D5BAB"/>
    <w:rsid w:val="05644A32"/>
    <w:rsid w:val="0D3D5BAB"/>
    <w:rsid w:val="371A2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2022-02-25T09:09:00Z</dcterms:created>
  <dc:creator>王亚波</dc:creator>
  <cp:lastModifiedBy>王亚波</cp:lastModifiedBy>
  <dcterms:modified xsi:type="dcterms:W3CDTF">2022-03-10T00:08:58Z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