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  <w:t>6</w:t>
      </w:r>
    </w:p>
    <w:p>
      <w:pPr>
        <w:spacing w:line="57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公共场所清洁消毒全覆盖行动任务清单</w:t>
      </w:r>
    </w:p>
    <w:p>
      <w:pPr>
        <w:pStyle w:val="2"/>
        <w:rPr>
          <w:rFonts w:hint="default" w:ascii="Times New Roman" w:hAnsi="Times New Roman"/>
        </w:rPr>
      </w:pPr>
    </w:p>
    <w:tbl>
      <w:tblPr>
        <w:tblStyle w:val="6"/>
        <w:tblW w:w="13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5441"/>
        <w:gridCol w:w="7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Header/>
          <w:jc w:val="center"/>
        </w:trPr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54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Cs/>
                <w:color w:val="000000"/>
                <w:kern w:val="0"/>
                <w:sz w:val="32"/>
                <w:szCs w:val="32"/>
                <w:lang w:bidi="ar"/>
              </w:rPr>
              <w:t>目标任务</w:t>
            </w:r>
          </w:p>
        </w:tc>
        <w:tc>
          <w:tcPr>
            <w:tcW w:w="70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Cs/>
                <w:color w:val="000000"/>
                <w:kern w:val="0"/>
                <w:sz w:val="32"/>
                <w:szCs w:val="32"/>
                <w:lang w:bidi="ar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4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公共场所清洁消毒全覆盖</w:t>
            </w:r>
          </w:p>
        </w:tc>
        <w:tc>
          <w:tcPr>
            <w:tcW w:w="70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乡卫生院牵头，各中心（站）所、各村委会、各校点抓好落实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54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企业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、学校、医院、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各中心（站）所、各村委会、各校点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等公共场所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卫生按相关标准管理</w:t>
            </w:r>
          </w:p>
        </w:tc>
        <w:tc>
          <w:tcPr>
            <w:tcW w:w="70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各中心（站）所、各村委会、各校点抓好落实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972F3"/>
    <w:rsid w:val="27897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adjustRightInd w:val="0"/>
      <w:snapToGrid w:val="0"/>
      <w:spacing w:after="120"/>
      <w:jc w:val="both"/>
    </w:pPr>
    <w:rPr>
      <w:rFonts w:ascii="Times New Roman" w:hAnsi="Times New Roman" w:eastAsia="Times New Roman" w:cs="Times New Roman"/>
      <w:kern w:val="2"/>
      <w:sz w:val="28"/>
      <w:szCs w:val="24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2020-09-07T07:43:00Z</dcterms:created>
  <dc:creator>lenovo</dc:creator>
  <cp:lastModifiedBy>lenovo</cp:lastModifiedBy>
  <dcterms:modified xsi:type="dcterms:W3CDTF">2020-09-07T07:43:48Z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